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B7029">
      <w:pPr>
        <w:pBdr>
          <w:bottom w:val="single" w:color="auto" w:sz="4" w:space="1"/>
        </w:pBdr>
        <w:tabs>
          <w:tab w:val="right" w:pos="9214"/>
        </w:tabs>
        <w:rPr>
          <w:rFonts w:ascii="Arial" w:hAnsi="Arial" w:cs="Arial"/>
          <w:b/>
          <w:lang w:eastAsia="en-GB"/>
        </w:rPr>
      </w:pPr>
      <w:r>
        <w:rPr>
          <w:rFonts w:ascii="Arial" w:hAnsi="Arial" w:cs="Arial"/>
          <w:b/>
        </w:rPr>
        <w:t>3GPP TSG-SA WG6 Meeting #65</w:t>
      </w:r>
      <w:r>
        <w:rPr>
          <w:rFonts w:ascii="Arial" w:hAnsi="Arial" w:cs="Arial"/>
          <w:b/>
        </w:rPr>
        <w:tab/>
      </w:r>
      <w:r>
        <w:rPr>
          <w:rFonts w:hint="eastAsia" w:ascii="Arial" w:hAnsi="Arial" w:cs="Arial"/>
          <w:b/>
        </w:rPr>
        <w:t>S6-250138</w:t>
      </w:r>
    </w:p>
    <w:p w14:paraId="11C88A41">
      <w:pPr>
        <w:pBdr>
          <w:bottom w:val="single" w:color="auto" w:sz="4" w:space="1"/>
        </w:pBdr>
        <w:tabs>
          <w:tab w:val="right" w:pos="9214"/>
        </w:tabs>
        <w:rPr>
          <w:rFonts w:ascii="Arial" w:hAnsi="Arial" w:cs="Arial"/>
          <w:b/>
        </w:rPr>
      </w:pPr>
      <w:r>
        <w:rPr>
          <w:rFonts w:ascii="Arial" w:hAnsi="Arial" w:cs="Arial"/>
          <w:b/>
        </w:rPr>
        <w:t>Athens, Greece 17</w:t>
      </w:r>
      <w:r>
        <w:rPr>
          <w:rFonts w:ascii="Arial" w:hAnsi="Arial" w:cs="Arial"/>
          <w:b/>
          <w:vertAlign w:val="superscript"/>
        </w:rPr>
        <w:t>th</w:t>
      </w:r>
      <w:r>
        <w:rPr>
          <w:rFonts w:ascii="Arial" w:hAnsi="Arial" w:cs="Arial"/>
          <w:b/>
        </w:rPr>
        <w:t xml:space="preserve"> – 21</w:t>
      </w:r>
      <w:r>
        <w:rPr>
          <w:rFonts w:ascii="Arial" w:hAnsi="Arial" w:cs="Arial"/>
          <w:b/>
          <w:vertAlign w:val="superscript"/>
        </w:rPr>
        <w:t>st</w:t>
      </w:r>
      <w:r>
        <w:rPr>
          <w:rFonts w:ascii="Arial" w:hAnsi="Arial" w:cs="Arial"/>
          <w:b/>
        </w:rPr>
        <w:t xml:space="preserve"> February 2025</w:t>
      </w:r>
      <w:r>
        <w:rPr>
          <w:rFonts w:ascii="Arial" w:hAnsi="Arial" w:cs="Arial"/>
          <w:b/>
        </w:rPr>
        <w:tab/>
      </w:r>
      <w:r>
        <w:rPr>
          <w:rFonts w:ascii="Arial" w:hAnsi="Arial" w:cs="Arial"/>
          <w:b/>
        </w:rPr>
        <w:t>(revision of S6-250xxx)</w:t>
      </w:r>
    </w:p>
    <w:p w14:paraId="21A78064">
      <w:pPr>
        <w:pBdr>
          <w:bottom w:val="single" w:color="auto" w:sz="4" w:space="1"/>
        </w:pBdr>
        <w:tabs>
          <w:tab w:val="right" w:pos="9639"/>
        </w:tabs>
        <w:jc w:val="both"/>
        <w:outlineLvl w:val="0"/>
        <w:rPr>
          <w:rFonts w:ascii="Arial" w:hAnsi="Arial" w:eastAsia="Batang" w:cs="Arial"/>
          <w:b/>
          <w:sz w:val="24"/>
          <w:highlight w:val="none"/>
          <w:lang w:eastAsia="zh-CN"/>
        </w:rPr>
      </w:pPr>
    </w:p>
    <w:p w14:paraId="7B2E7A3C">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China Mobile</w:t>
      </w:r>
    </w:p>
    <w:p w14:paraId="735FD633">
      <w:pPr>
        <w:tabs>
          <w:tab w:val="left" w:pos="2127"/>
        </w:tabs>
        <w:ind w:left="2127" w:hanging="2127"/>
        <w:jc w:val="both"/>
        <w:outlineLvl w:val="0"/>
        <w:rPr>
          <w:rFonts w:ascii="Arial" w:hAnsi="Arial" w:eastAsia="Batang" w:cs="Arial"/>
          <w:b/>
          <w:sz w:val="24"/>
          <w:szCs w:val="24"/>
          <w:highlight w:val="none"/>
          <w:lang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hint="eastAsia" w:ascii="Arial" w:hAnsi="Arial" w:eastAsia="Batang" w:cs="Arial"/>
          <w:b/>
          <w:sz w:val="24"/>
          <w:szCs w:val="24"/>
          <w:highlight w:val="none"/>
          <w:lang w:eastAsia="zh-CN"/>
        </w:rPr>
        <w:t>New SID on Study on application enablement aspects for MMTel  phase 2</w:t>
      </w:r>
      <w:r>
        <w:rPr>
          <w:rFonts w:ascii="Arial" w:hAnsi="Arial" w:eastAsia="Batang" w:cs="Arial"/>
          <w:b/>
          <w:sz w:val="24"/>
          <w:szCs w:val="24"/>
          <w:highlight w:val="none"/>
          <w:lang w:eastAsia="zh-CN"/>
        </w:rPr>
        <w:t xml:space="preserve"> </w:t>
      </w:r>
    </w:p>
    <w:p w14:paraId="03137339">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14:paraId="78FFEF38">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10</w:t>
      </w:r>
    </w:p>
    <w:p w14:paraId="396924BB">
      <w:pPr>
        <w:rPr>
          <w:rFonts w:eastAsia="Batang"/>
          <w:highlight w:val="none"/>
          <w:lang w:val="en-US" w:eastAsia="zh-CN"/>
        </w:rPr>
      </w:pPr>
    </w:p>
    <w:p w14:paraId="3C522C3B">
      <w:pPr>
        <w:pStyle w:val="7"/>
        <w:pBdr>
          <w:top w:val="single" w:color="auto" w:sz="12" w:space="3"/>
        </w:pBdr>
        <w:overflowPunct w:val="0"/>
        <w:autoSpaceDE w:val="0"/>
        <w:autoSpaceDN w:val="0"/>
        <w:adjustRightInd w:val="0"/>
        <w:spacing w:before="240" w:after="180"/>
        <w:ind w:left="2835" w:hanging="2835"/>
        <w:jc w:val="center"/>
        <w:textAlignment w:val="baseline"/>
        <w:rPr>
          <w:highlight w:val="none"/>
        </w:rPr>
      </w:pPr>
      <w:r>
        <w:rPr>
          <w:rFonts w:ascii="Arial" w:hAnsi="Arial" w:eastAsia="Times New Roman" w:cs="Times New Roman"/>
          <w:color w:val="auto"/>
          <w:sz w:val="36"/>
          <w:szCs w:val="20"/>
          <w:highlight w:val="none"/>
          <w:lang w:eastAsia="ja-JP"/>
        </w:rPr>
        <w:t>3GPP™ Work Item Description</w:t>
      </w:r>
    </w:p>
    <w:p w14:paraId="4C79296F">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14:paraId="13AB6765">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highlight w:val="none"/>
          <w:lang w:eastAsia="ja-JP"/>
        </w:rPr>
      </w:pPr>
      <w:r>
        <w:rPr>
          <w:rFonts w:ascii="Arial" w:hAnsi="Arial" w:eastAsia="Times New Roman" w:cs="Times New Roman"/>
          <w:color w:val="auto"/>
          <w:sz w:val="36"/>
          <w:szCs w:val="20"/>
          <w:highlight w:val="none"/>
          <w:lang w:eastAsia="ja-JP"/>
        </w:rPr>
        <w:t>Title:</w:t>
      </w:r>
      <w:r>
        <w:rPr>
          <w:rFonts w:ascii="Arial" w:hAnsi="Arial" w:eastAsia="Times New Roman" w:cs="Times New Roman"/>
          <w:color w:val="auto"/>
          <w:sz w:val="36"/>
          <w:szCs w:val="20"/>
          <w:highlight w:val="none"/>
          <w:lang w:eastAsia="ja-JP"/>
        </w:rPr>
        <w:tab/>
      </w:r>
      <w:r>
        <w:rPr>
          <w:rFonts w:hint="eastAsia" w:ascii="Arial" w:hAnsi="Arial" w:eastAsia="Times New Roman" w:cs="Times New Roman"/>
          <w:color w:val="auto"/>
          <w:sz w:val="36"/>
          <w:szCs w:val="20"/>
          <w:highlight w:val="none"/>
          <w:lang w:eastAsia="ja-JP"/>
        </w:rPr>
        <w:t>New SID on Study on application enablement aspects for MMTel phase 2</w:t>
      </w:r>
    </w:p>
    <w:p w14:paraId="4E722A81">
      <w:pPr>
        <w:pStyle w:val="26"/>
        <w:rPr>
          <w:highlight w:val="none"/>
        </w:rPr>
      </w:pPr>
    </w:p>
    <w:p w14:paraId="15C8AD2F">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highlight w:val="none"/>
          <w:lang w:val="en-US" w:eastAsia="ja-JP"/>
        </w:rPr>
      </w:pPr>
      <w:r>
        <w:rPr>
          <w:rFonts w:ascii="Arial" w:hAnsi="Arial" w:eastAsia="Times New Roman" w:cs="Times New Roman"/>
          <w:color w:val="auto"/>
          <w:sz w:val="36"/>
          <w:szCs w:val="20"/>
          <w:highlight w:val="none"/>
          <w:lang w:eastAsia="ja-JP"/>
        </w:rPr>
        <w:t>Acronym:</w:t>
      </w:r>
      <w:r>
        <w:rPr>
          <w:rFonts w:ascii="Arial" w:hAnsi="Arial" w:eastAsia="Times New Roman" w:cs="Times New Roman"/>
          <w:color w:val="auto"/>
          <w:sz w:val="36"/>
          <w:szCs w:val="20"/>
          <w:highlight w:val="none"/>
          <w:lang w:eastAsia="ja-JP"/>
        </w:rPr>
        <w:tab/>
      </w:r>
      <w:r>
        <w:rPr>
          <w:rFonts w:hint="eastAsia" w:ascii="Arial" w:hAnsi="Arial" w:eastAsia="宋体" w:cs="Times New Roman"/>
          <w:color w:val="auto"/>
          <w:sz w:val="36"/>
          <w:szCs w:val="20"/>
          <w:highlight w:val="none"/>
          <w:lang w:val="en-US" w:eastAsia="zh-CN"/>
        </w:rPr>
        <w:t>FS_MMTelAPP_Ph2</w:t>
      </w:r>
    </w:p>
    <w:p w14:paraId="60E331F2">
      <w:pPr>
        <w:pStyle w:val="26"/>
        <w:rPr>
          <w:highlight w:val="none"/>
        </w:rPr>
      </w:pPr>
    </w:p>
    <w:p w14:paraId="65ADE44D">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Unique identifier:</w:t>
      </w:r>
      <w:r>
        <w:rPr>
          <w:rFonts w:ascii="Arial" w:hAnsi="Arial" w:eastAsia="Times New Roman" w:cs="Times New Roman"/>
          <w:color w:val="auto"/>
          <w:sz w:val="36"/>
          <w:szCs w:val="20"/>
          <w:highlight w:val="none"/>
          <w:lang w:eastAsia="ja-JP"/>
        </w:rPr>
        <w:tab/>
      </w:r>
    </w:p>
    <w:p w14:paraId="2989BCC8">
      <w:pPr>
        <w:pStyle w:val="26"/>
        <w:rPr>
          <w:highlight w:val="none"/>
        </w:rPr>
      </w:pPr>
    </w:p>
    <w:p w14:paraId="2880B3D1">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Potential target Release:</w:t>
      </w:r>
      <w:r>
        <w:rPr>
          <w:rFonts w:ascii="Arial" w:hAnsi="Arial" w:eastAsia="Times New Roman" w:cs="Times New Roman"/>
          <w:color w:val="auto"/>
          <w:sz w:val="36"/>
          <w:szCs w:val="20"/>
          <w:highlight w:val="none"/>
          <w:lang w:eastAsia="ja-JP"/>
        </w:rPr>
        <w:tab/>
      </w:r>
      <w:r>
        <w:rPr>
          <w:rFonts w:ascii="Arial" w:hAnsi="Arial" w:eastAsia="Times New Roman" w:cs="Times New Roman"/>
          <w:color w:val="auto"/>
          <w:sz w:val="36"/>
          <w:szCs w:val="20"/>
          <w:highlight w:val="none"/>
          <w:lang w:eastAsia="ja-JP"/>
        </w:rPr>
        <w:t>Rel-</w:t>
      </w:r>
      <w:r>
        <w:rPr>
          <w:rFonts w:hint="eastAsia" w:ascii="Arial" w:hAnsi="Arial" w:eastAsia="宋体" w:cs="Times New Roman"/>
          <w:color w:val="auto"/>
          <w:sz w:val="36"/>
          <w:szCs w:val="20"/>
          <w:highlight w:val="none"/>
          <w:lang w:val="en-US" w:eastAsia="zh-CN"/>
        </w:rPr>
        <w:t>20</w:t>
      </w:r>
    </w:p>
    <w:p w14:paraId="3B853193">
      <w:pPr>
        <w:pStyle w:val="26"/>
        <w:rPr>
          <w:highlight w:val="none"/>
        </w:rPr>
      </w:pPr>
    </w:p>
    <w:p w14:paraId="08DB94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1</w:t>
      </w:r>
      <w:r>
        <w:rPr>
          <w:b w:val="0"/>
          <w:sz w:val="36"/>
          <w:highlight w:val="none"/>
          <w:lang w:eastAsia="ja-JP"/>
        </w:rPr>
        <w:tab/>
      </w:r>
      <w:r>
        <w:rPr>
          <w:b w:val="0"/>
          <w:sz w:val="36"/>
          <w:highlight w:val="none"/>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0D5DE7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71EA253">
            <w:pPr>
              <w:pStyle w:val="29"/>
              <w:rPr>
                <w:highlight w:val="none"/>
              </w:rPr>
            </w:pPr>
            <w:r>
              <w:rPr>
                <w:highlight w:val="none"/>
              </w:rPr>
              <w:t>Affects:</w:t>
            </w:r>
          </w:p>
        </w:tc>
        <w:tc>
          <w:tcPr>
            <w:tcW w:w="1275" w:type="dxa"/>
            <w:tcBorders>
              <w:left w:val="nil"/>
              <w:bottom w:val="single" w:color="auto" w:sz="12" w:space="0"/>
            </w:tcBorders>
            <w:shd w:val="clear" w:color="auto" w:fill="E0E0E0"/>
          </w:tcPr>
          <w:p w14:paraId="11679E59">
            <w:pPr>
              <w:pStyle w:val="29"/>
              <w:rPr>
                <w:highlight w:val="none"/>
              </w:rPr>
            </w:pPr>
            <w:r>
              <w:rPr>
                <w:highlight w:val="none"/>
              </w:rPr>
              <w:t>UICC apps</w:t>
            </w:r>
          </w:p>
        </w:tc>
        <w:tc>
          <w:tcPr>
            <w:tcW w:w="1037" w:type="dxa"/>
            <w:tcBorders>
              <w:bottom w:val="single" w:color="auto" w:sz="12" w:space="0"/>
            </w:tcBorders>
            <w:shd w:val="clear" w:color="auto" w:fill="E0E0E0"/>
          </w:tcPr>
          <w:p w14:paraId="76DC36F7">
            <w:pPr>
              <w:pStyle w:val="29"/>
              <w:rPr>
                <w:highlight w:val="none"/>
              </w:rPr>
            </w:pPr>
            <w:r>
              <w:rPr>
                <w:highlight w:val="none"/>
              </w:rPr>
              <w:t>ME</w:t>
            </w:r>
          </w:p>
        </w:tc>
        <w:tc>
          <w:tcPr>
            <w:tcW w:w="850" w:type="dxa"/>
            <w:tcBorders>
              <w:bottom w:val="single" w:color="auto" w:sz="12" w:space="0"/>
            </w:tcBorders>
            <w:shd w:val="clear" w:color="auto" w:fill="E0E0E0"/>
          </w:tcPr>
          <w:p w14:paraId="187362FA">
            <w:pPr>
              <w:pStyle w:val="29"/>
              <w:rPr>
                <w:highlight w:val="none"/>
              </w:rPr>
            </w:pPr>
            <w:r>
              <w:rPr>
                <w:highlight w:val="none"/>
              </w:rPr>
              <w:t>AN</w:t>
            </w:r>
          </w:p>
        </w:tc>
        <w:tc>
          <w:tcPr>
            <w:tcW w:w="851" w:type="dxa"/>
            <w:tcBorders>
              <w:bottom w:val="single" w:color="auto" w:sz="12" w:space="0"/>
            </w:tcBorders>
            <w:shd w:val="clear" w:color="auto" w:fill="E0E0E0"/>
          </w:tcPr>
          <w:p w14:paraId="3D5E59A3">
            <w:pPr>
              <w:pStyle w:val="29"/>
              <w:rPr>
                <w:highlight w:val="none"/>
              </w:rPr>
            </w:pPr>
            <w:r>
              <w:rPr>
                <w:highlight w:val="none"/>
              </w:rPr>
              <w:t>CN</w:t>
            </w:r>
          </w:p>
        </w:tc>
        <w:tc>
          <w:tcPr>
            <w:tcW w:w="1752" w:type="dxa"/>
            <w:tcBorders>
              <w:bottom w:val="single" w:color="auto" w:sz="12" w:space="0"/>
            </w:tcBorders>
            <w:shd w:val="clear" w:color="auto" w:fill="E0E0E0"/>
          </w:tcPr>
          <w:p w14:paraId="1D0B7AE3">
            <w:pPr>
              <w:pStyle w:val="29"/>
              <w:rPr>
                <w:highlight w:val="none"/>
              </w:rPr>
            </w:pPr>
            <w:r>
              <w:rPr>
                <w:highlight w:val="none"/>
              </w:rPr>
              <w:t>Others (specify)</w:t>
            </w:r>
          </w:p>
        </w:tc>
      </w:tr>
      <w:tr w14:paraId="68842B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65D7BDE4">
            <w:pPr>
              <w:pStyle w:val="29"/>
              <w:rPr>
                <w:highlight w:val="none"/>
              </w:rPr>
            </w:pPr>
            <w:r>
              <w:rPr>
                <w:highlight w:val="none"/>
              </w:rPr>
              <w:t>Yes</w:t>
            </w:r>
          </w:p>
        </w:tc>
        <w:tc>
          <w:tcPr>
            <w:tcW w:w="1275" w:type="dxa"/>
            <w:tcBorders>
              <w:top w:val="nil"/>
              <w:left w:val="nil"/>
            </w:tcBorders>
            <w:vAlign w:val="top"/>
          </w:tcPr>
          <w:p w14:paraId="318A3DFD">
            <w:pPr>
              <w:pStyle w:val="30"/>
              <w:rPr>
                <w:highlight w:val="none"/>
              </w:rPr>
            </w:pPr>
          </w:p>
        </w:tc>
        <w:tc>
          <w:tcPr>
            <w:tcW w:w="1037" w:type="dxa"/>
            <w:tcBorders>
              <w:top w:val="nil"/>
            </w:tcBorders>
            <w:vAlign w:val="top"/>
          </w:tcPr>
          <w:p w14:paraId="7EE7D44D">
            <w:pPr>
              <w:pStyle w:val="30"/>
              <w:rPr>
                <w:highlight w:val="none"/>
              </w:rPr>
            </w:pPr>
            <w:r>
              <w:rPr>
                <w:rFonts w:hint="eastAsia"/>
                <w:highlight w:val="none"/>
                <w:lang w:eastAsia="zh-CN"/>
              </w:rPr>
              <w:t>X</w:t>
            </w:r>
          </w:p>
        </w:tc>
        <w:tc>
          <w:tcPr>
            <w:tcW w:w="850" w:type="dxa"/>
            <w:tcBorders>
              <w:top w:val="nil"/>
            </w:tcBorders>
            <w:vAlign w:val="top"/>
          </w:tcPr>
          <w:p w14:paraId="3527744F">
            <w:pPr>
              <w:pStyle w:val="30"/>
              <w:rPr>
                <w:highlight w:val="none"/>
              </w:rPr>
            </w:pPr>
          </w:p>
        </w:tc>
        <w:tc>
          <w:tcPr>
            <w:tcW w:w="851" w:type="dxa"/>
            <w:tcBorders>
              <w:top w:val="nil"/>
            </w:tcBorders>
            <w:vAlign w:val="top"/>
          </w:tcPr>
          <w:p w14:paraId="7712A7B2">
            <w:pPr>
              <w:pStyle w:val="30"/>
              <w:rPr>
                <w:highlight w:val="none"/>
              </w:rPr>
            </w:pPr>
            <w:r>
              <w:rPr>
                <w:rFonts w:hint="eastAsia"/>
                <w:highlight w:val="none"/>
                <w:lang w:eastAsia="zh-CN"/>
              </w:rPr>
              <w:t>X</w:t>
            </w:r>
          </w:p>
        </w:tc>
        <w:tc>
          <w:tcPr>
            <w:tcW w:w="1752" w:type="dxa"/>
            <w:tcBorders>
              <w:top w:val="nil"/>
            </w:tcBorders>
            <w:vAlign w:val="top"/>
          </w:tcPr>
          <w:p w14:paraId="1915AC2A">
            <w:pPr>
              <w:pStyle w:val="30"/>
              <w:rPr>
                <w:highlight w:val="none"/>
              </w:rPr>
            </w:pPr>
          </w:p>
        </w:tc>
      </w:tr>
      <w:tr w14:paraId="77011A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D9F62D3">
            <w:pPr>
              <w:pStyle w:val="29"/>
              <w:rPr>
                <w:highlight w:val="none"/>
              </w:rPr>
            </w:pPr>
            <w:r>
              <w:rPr>
                <w:highlight w:val="none"/>
              </w:rPr>
              <w:t>No</w:t>
            </w:r>
          </w:p>
        </w:tc>
        <w:tc>
          <w:tcPr>
            <w:tcW w:w="1275" w:type="dxa"/>
            <w:tcBorders>
              <w:left w:val="nil"/>
            </w:tcBorders>
            <w:vAlign w:val="top"/>
          </w:tcPr>
          <w:p w14:paraId="52F6BFFD">
            <w:pPr>
              <w:pStyle w:val="30"/>
              <w:rPr>
                <w:highlight w:val="none"/>
              </w:rPr>
            </w:pPr>
          </w:p>
        </w:tc>
        <w:tc>
          <w:tcPr>
            <w:tcW w:w="1037" w:type="dxa"/>
            <w:vAlign w:val="top"/>
          </w:tcPr>
          <w:p w14:paraId="1A7F2A25">
            <w:pPr>
              <w:pStyle w:val="30"/>
              <w:rPr>
                <w:highlight w:val="none"/>
              </w:rPr>
            </w:pPr>
          </w:p>
        </w:tc>
        <w:tc>
          <w:tcPr>
            <w:tcW w:w="850" w:type="dxa"/>
            <w:vAlign w:val="top"/>
          </w:tcPr>
          <w:p w14:paraId="3649525F">
            <w:pPr>
              <w:pStyle w:val="30"/>
              <w:rPr>
                <w:highlight w:val="none"/>
              </w:rPr>
            </w:pPr>
            <w:r>
              <w:rPr>
                <w:rFonts w:hint="eastAsia"/>
                <w:highlight w:val="none"/>
                <w:lang w:eastAsia="zh-CN"/>
              </w:rPr>
              <w:t>X</w:t>
            </w:r>
          </w:p>
        </w:tc>
        <w:tc>
          <w:tcPr>
            <w:tcW w:w="851" w:type="dxa"/>
            <w:vAlign w:val="top"/>
          </w:tcPr>
          <w:p w14:paraId="6F739866">
            <w:pPr>
              <w:pStyle w:val="30"/>
              <w:rPr>
                <w:highlight w:val="none"/>
              </w:rPr>
            </w:pPr>
          </w:p>
        </w:tc>
        <w:tc>
          <w:tcPr>
            <w:tcW w:w="1752" w:type="dxa"/>
            <w:vAlign w:val="top"/>
          </w:tcPr>
          <w:p w14:paraId="5531BA16">
            <w:pPr>
              <w:pStyle w:val="30"/>
              <w:rPr>
                <w:highlight w:val="none"/>
              </w:rPr>
            </w:pPr>
          </w:p>
        </w:tc>
      </w:tr>
      <w:tr w14:paraId="1B41D9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02153DC">
            <w:pPr>
              <w:pStyle w:val="29"/>
              <w:rPr>
                <w:highlight w:val="none"/>
              </w:rPr>
            </w:pPr>
            <w:r>
              <w:rPr>
                <w:highlight w:val="none"/>
              </w:rPr>
              <w:t>Don't know</w:t>
            </w:r>
          </w:p>
        </w:tc>
        <w:tc>
          <w:tcPr>
            <w:tcW w:w="1275" w:type="dxa"/>
            <w:tcBorders>
              <w:left w:val="nil"/>
            </w:tcBorders>
            <w:vAlign w:val="top"/>
          </w:tcPr>
          <w:p w14:paraId="5333E700">
            <w:pPr>
              <w:pStyle w:val="30"/>
              <w:rPr>
                <w:highlight w:val="none"/>
              </w:rPr>
            </w:pPr>
            <w:r>
              <w:rPr>
                <w:rFonts w:hint="eastAsia"/>
                <w:highlight w:val="none"/>
                <w:lang w:eastAsia="zh-CN"/>
              </w:rPr>
              <w:t>X</w:t>
            </w:r>
          </w:p>
        </w:tc>
        <w:tc>
          <w:tcPr>
            <w:tcW w:w="1037" w:type="dxa"/>
            <w:vAlign w:val="top"/>
          </w:tcPr>
          <w:p w14:paraId="614DF0AA">
            <w:pPr>
              <w:pStyle w:val="30"/>
              <w:rPr>
                <w:highlight w:val="none"/>
              </w:rPr>
            </w:pPr>
          </w:p>
        </w:tc>
        <w:tc>
          <w:tcPr>
            <w:tcW w:w="850" w:type="dxa"/>
            <w:vAlign w:val="top"/>
          </w:tcPr>
          <w:p w14:paraId="4175E72E">
            <w:pPr>
              <w:pStyle w:val="30"/>
              <w:rPr>
                <w:highlight w:val="none"/>
              </w:rPr>
            </w:pPr>
          </w:p>
        </w:tc>
        <w:tc>
          <w:tcPr>
            <w:tcW w:w="851" w:type="dxa"/>
            <w:vAlign w:val="top"/>
          </w:tcPr>
          <w:p w14:paraId="1F121E9E">
            <w:pPr>
              <w:pStyle w:val="30"/>
              <w:rPr>
                <w:highlight w:val="none"/>
              </w:rPr>
            </w:pPr>
          </w:p>
        </w:tc>
        <w:tc>
          <w:tcPr>
            <w:tcW w:w="1752" w:type="dxa"/>
            <w:vAlign w:val="top"/>
          </w:tcPr>
          <w:p w14:paraId="7C461E46">
            <w:pPr>
              <w:pStyle w:val="30"/>
              <w:rPr>
                <w:highlight w:val="none"/>
              </w:rPr>
            </w:pPr>
            <w:r>
              <w:rPr>
                <w:rFonts w:hint="eastAsia"/>
                <w:highlight w:val="none"/>
                <w:lang w:eastAsia="zh-CN"/>
              </w:rPr>
              <w:t>X</w:t>
            </w:r>
          </w:p>
        </w:tc>
      </w:tr>
    </w:tbl>
    <w:p w14:paraId="68EFE45D">
      <w:pPr>
        <w:rPr>
          <w:highlight w:val="none"/>
        </w:rPr>
      </w:pPr>
    </w:p>
    <w:p w14:paraId="0985435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2</w:t>
      </w:r>
      <w:r>
        <w:rPr>
          <w:b w:val="0"/>
          <w:sz w:val="36"/>
          <w:highlight w:val="none"/>
          <w:lang w:eastAsia="ja-JP"/>
        </w:rPr>
        <w:tab/>
      </w:r>
      <w:r>
        <w:rPr>
          <w:b w:val="0"/>
          <w:sz w:val="36"/>
          <w:highlight w:val="none"/>
          <w:lang w:eastAsia="ja-JP"/>
        </w:rPr>
        <w:t>Classification of the Work Item and linked work items</w:t>
      </w:r>
    </w:p>
    <w:p w14:paraId="4604A529">
      <w:pPr>
        <w:pStyle w:val="3"/>
        <w:keepLines/>
        <w:overflowPunct w:val="0"/>
        <w:autoSpaceDE w:val="0"/>
        <w:autoSpaceDN w:val="0"/>
        <w:adjustRightInd w:val="0"/>
        <w:spacing w:before="180" w:after="180"/>
        <w:ind w:left="1134" w:right="0" w:hanging="1134"/>
        <w:textAlignment w:val="baseline"/>
        <w:rPr>
          <w:b w:val="0"/>
          <w:sz w:val="32"/>
          <w:highlight w:val="none"/>
          <w:lang w:eastAsia="ja-JP"/>
        </w:rPr>
      </w:pPr>
      <w:r>
        <w:rPr>
          <w:b w:val="0"/>
          <w:sz w:val="32"/>
          <w:highlight w:val="none"/>
          <w:lang w:eastAsia="ja-JP"/>
        </w:rPr>
        <w:t>2.1</w:t>
      </w:r>
      <w:r>
        <w:rPr>
          <w:b w:val="0"/>
          <w:sz w:val="32"/>
          <w:highlight w:val="none"/>
          <w:lang w:eastAsia="ja-JP"/>
        </w:rPr>
        <w:tab/>
      </w:r>
      <w:r>
        <w:rPr>
          <w:b w:val="0"/>
          <w:sz w:val="32"/>
          <w:highlight w:val="none"/>
          <w:lang w:eastAsia="ja-JP"/>
        </w:rPr>
        <w:t>Primary classification</w:t>
      </w:r>
    </w:p>
    <w:p w14:paraId="6E6201C8">
      <w:pPr>
        <w:pStyle w:val="4"/>
        <w:rPr>
          <w:rFonts w:hint="default" w:eastAsia="宋体"/>
          <w:highlight w:val="none"/>
          <w:lang w:val="en-US" w:eastAsia="zh-CN"/>
        </w:rPr>
      </w:pPr>
      <w:r>
        <w:rPr>
          <w:highlight w:val="none"/>
        </w:rPr>
        <w:t xml:space="preserve">This work item is a </w:t>
      </w:r>
      <w:r>
        <w:rPr>
          <w:rFonts w:hint="eastAsia" w:eastAsia="宋体"/>
          <w:highlight w:val="none"/>
          <w:lang w:val="en-US" w:eastAsia="zh-CN"/>
        </w:rPr>
        <w:t>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2FF50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E8A2280">
            <w:pPr>
              <w:pStyle w:val="30"/>
              <w:rPr>
                <w:highlight w:val="none"/>
              </w:rPr>
            </w:pPr>
            <w:r>
              <w:rPr>
                <w:rFonts w:hint="eastAsia" w:eastAsia="宋体"/>
                <w:highlight w:val="none"/>
                <w:lang w:val="en-US" w:eastAsia="zh-CN"/>
              </w:rPr>
              <w:t>X</w:t>
            </w:r>
          </w:p>
        </w:tc>
        <w:tc>
          <w:tcPr>
            <w:tcW w:w="2917" w:type="dxa"/>
            <w:shd w:val="clear" w:color="auto" w:fill="E0E0E0"/>
          </w:tcPr>
          <w:p w14:paraId="4B86162F">
            <w:pPr>
              <w:pStyle w:val="29"/>
              <w:ind w:right="-99"/>
              <w:jc w:val="left"/>
              <w:rPr>
                <w:b w:val="0"/>
                <w:bCs/>
                <w:color w:val="0000FF"/>
                <w:highlight w:val="none"/>
              </w:rPr>
            </w:pPr>
            <w:r>
              <w:rPr>
                <w:b w:val="0"/>
                <w:bCs/>
                <w:color w:val="0000FF"/>
                <w:sz w:val="20"/>
                <w:highlight w:val="none"/>
              </w:rPr>
              <w:t xml:space="preserve">Study </w:t>
            </w:r>
          </w:p>
        </w:tc>
      </w:tr>
      <w:tr w14:paraId="1429BF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0FF79EB">
            <w:pPr>
              <w:pStyle w:val="30"/>
              <w:rPr>
                <w:highlight w:val="none"/>
              </w:rPr>
            </w:pPr>
          </w:p>
        </w:tc>
        <w:tc>
          <w:tcPr>
            <w:tcW w:w="2917" w:type="dxa"/>
            <w:shd w:val="clear" w:color="auto" w:fill="E0E0E0"/>
          </w:tcPr>
          <w:p w14:paraId="22B96487">
            <w:pPr>
              <w:pStyle w:val="29"/>
              <w:ind w:right="-99"/>
              <w:jc w:val="left"/>
              <w:rPr>
                <w:b w:val="0"/>
                <w:bCs/>
                <w:color w:val="auto"/>
                <w:highlight w:val="none"/>
              </w:rPr>
            </w:pPr>
            <w:r>
              <w:rPr>
                <w:b w:val="0"/>
                <w:bCs/>
                <w:color w:val="auto"/>
                <w:sz w:val="20"/>
                <w:highlight w:val="none"/>
              </w:rPr>
              <w:t>Normative – Stage 1</w:t>
            </w:r>
          </w:p>
        </w:tc>
      </w:tr>
      <w:tr w14:paraId="4F8DB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5ED9A39">
            <w:pPr>
              <w:pStyle w:val="30"/>
              <w:rPr>
                <w:rFonts w:hint="eastAsia" w:eastAsia="宋体"/>
                <w:highlight w:val="none"/>
                <w:lang w:val="en-US" w:eastAsia="zh-CN"/>
              </w:rPr>
            </w:pPr>
          </w:p>
        </w:tc>
        <w:tc>
          <w:tcPr>
            <w:tcW w:w="2917" w:type="dxa"/>
            <w:shd w:val="clear" w:color="auto" w:fill="E0E0E0"/>
          </w:tcPr>
          <w:p w14:paraId="7F1AC338">
            <w:pPr>
              <w:pStyle w:val="29"/>
              <w:ind w:right="-99"/>
              <w:jc w:val="left"/>
              <w:rPr>
                <w:b w:val="0"/>
                <w:bCs/>
                <w:color w:val="auto"/>
                <w:highlight w:val="none"/>
              </w:rPr>
            </w:pPr>
            <w:r>
              <w:rPr>
                <w:b w:val="0"/>
                <w:bCs/>
                <w:color w:val="auto"/>
                <w:sz w:val="20"/>
                <w:highlight w:val="none"/>
              </w:rPr>
              <w:t>Normative – Stage 2</w:t>
            </w:r>
          </w:p>
        </w:tc>
      </w:tr>
      <w:tr w14:paraId="39F950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073B5EA">
            <w:pPr>
              <w:pStyle w:val="30"/>
              <w:rPr>
                <w:highlight w:val="none"/>
              </w:rPr>
            </w:pPr>
          </w:p>
        </w:tc>
        <w:tc>
          <w:tcPr>
            <w:tcW w:w="2917" w:type="dxa"/>
            <w:shd w:val="clear" w:color="auto" w:fill="E0E0E0"/>
          </w:tcPr>
          <w:p w14:paraId="17AB7AD5">
            <w:pPr>
              <w:pStyle w:val="29"/>
              <w:ind w:right="-99"/>
              <w:jc w:val="left"/>
              <w:rPr>
                <w:b w:val="0"/>
                <w:bCs/>
                <w:color w:val="auto"/>
                <w:highlight w:val="none"/>
              </w:rPr>
            </w:pPr>
            <w:r>
              <w:rPr>
                <w:b w:val="0"/>
                <w:bCs/>
                <w:color w:val="auto"/>
                <w:sz w:val="20"/>
                <w:highlight w:val="none"/>
              </w:rPr>
              <w:t>Normative – Stage 3</w:t>
            </w:r>
          </w:p>
        </w:tc>
      </w:tr>
      <w:tr w14:paraId="343127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C3A2BE3">
            <w:pPr>
              <w:pStyle w:val="30"/>
              <w:rPr>
                <w:highlight w:val="none"/>
              </w:rPr>
            </w:pPr>
          </w:p>
        </w:tc>
        <w:tc>
          <w:tcPr>
            <w:tcW w:w="2917" w:type="dxa"/>
            <w:shd w:val="clear" w:color="auto" w:fill="E0E0E0"/>
          </w:tcPr>
          <w:p w14:paraId="27E193CD">
            <w:pPr>
              <w:pStyle w:val="29"/>
              <w:ind w:right="-99"/>
              <w:jc w:val="left"/>
              <w:rPr>
                <w:b w:val="0"/>
                <w:bCs/>
                <w:color w:val="auto"/>
                <w:highlight w:val="none"/>
              </w:rPr>
            </w:pPr>
            <w:r>
              <w:rPr>
                <w:b w:val="0"/>
                <w:bCs/>
                <w:color w:val="auto"/>
                <w:sz w:val="20"/>
                <w:highlight w:val="none"/>
              </w:rPr>
              <w:t>Normative – Other*</w:t>
            </w:r>
          </w:p>
        </w:tc>
      </w:tr>
    </w:tbl>
    <w:p w14:paraId="6D8775D7">
      <w:pPr>
        <w:ind w:right="-99"/>
        <w:rPr>
          <w:b/>
          <w:highlight w:val="none"/>
        </w:rPr>
      </w:pPr>
      <w:r>
        <w:rPr>
          <w:b/>
          <w:highlight w:val="none"/>
        </w:rPr>
        <w:t>* Other = e.g. testing</w:t>
      </w:r>
    </w:p>
    <w:p w14:paraId="5F258FF8">
      <w:pPr>
        <w:ind w:right="-99"/>
        <w:rPr>
          <w:b/>
          <w:highlight w:val="none"/>
        </w:rPr>
      </w:pPr>
    </w:p>
    <w:p w14:paraId="444C3445">
      <w:pPr>
        <w:pStyle w:val="3"/>
        <w:keepLines/>
        <w:overflowPunct w:val="0"/>
        <w:autoSpaceDE w:val="0"/>
        <w:autoSpaceDN w:val="0"/>
        <w:adjustRightInd w:val="0"/>
        <w:spacing w:before="180" w:after="180"/>
        <w:ind w:left="1134" w:right="0" w:hanging="1134"/>
        <w:textAlignment w:val="baseline"/>
        <w:rPr>
          <w:highlight w:val="none"/>
        </w:rPr>
      </w:pPr>
      <w:r>
        <w:rPr>
          <w:b w:val="0"/>
          <w:sz w:val="32"/>
          <w:highlight w:val="none"/>
          <w:lang w:eastAsia="ja-JP"/>
        </w:rPr>
        <w:t>2.2</w:t>
      </w:r>
      <w:r>
        <w:rPr>
          <w:b w:val="0"/>
          <w:sz w:val="32"/>
          <w:highlight w:val="none"/>
          <w:lang w:eastAsia="ja-JP"/>
        </w:rPr>
        <w:tab/>
      </w:r>
      <w:r>
        <w:rPr>
          <w:b w:val="0"/>
          <w:sz w:val="32"/>
          <w:highlight w:val="none"/>
          <w:lang w:eastAsia="ja-JP"/>
        </w:rPr>
        <w:t>Parent Work Item</w:t>
      </w:r>
    </w:p>
    <w:p w14:paraId="1A922CBC">
      <w:pPr>
        <w:rPr>
          <w:highlight w:val="none"/>
        </w:rPr>
      </w:pPr>
      <w:r>
        <w:rPr>
          <w:highlight w:val="none"/>
        </w:rP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7CD71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66511FF2">
            <w:pPr>
              <w:pStyle w:val="29"/>
              <w:ind w:right="-99"/>
              <w:jc w:val="left"/>
              <w:rPr>
                <w:highlight w:val="none"/>
              </w:rPr>
            </w:pPr>
            <w:r>
              <w:rPr>
                <w:highlight w:val="none"/>
              </w:rPr>
              <w:t xml:space="preserve">Parent Work / Study Items </w:t>
            </w:r>
          </w:p>
        </w:tc>
      </w:tr>
      <w:tr w14:paraId="1D4E98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7D056BC3">
            <w:pPr>
              <w:pStyle w:val="29"/>
              <w:ind w:right="-99"/>
              <w:jc w:val="left"/>
              <w:rPr>
                <w:highlight w:val="none"/>
              </w:rPr>
            </w:pPr>
            <w:r>
              <w:rPr>
                <w:highlight w:val="none"/>
              </w:rPr>
              <w:t>Acronym</w:t>
            </w:r>
          </w:p>
        </w:tc>
        <w:tc>
          <w:tcPr>
            <w:tcW w:w="1101" w:type="dxa"/>
            <w:shd w:val="clear" w:color="auto" w:fill="E0E0E0"/>
          </w:tcPr>
          <w:p w14:paraId="03FF3281">
            <w:pPr>
              <w:pStyle w:val="29"/>
              <w:ind w:right="-99"/>
              <w:jc w:val="left"/>
              <w:rPr>
                <w:highlight w:val="none"/>
              </w:rPr>
            </w:pPr>
            <w:r>
              <w:rPr>
                <w:highlight w:val="none"/>
              </w:rPr>
              <w:t>Working Group</w:t>
            </w:r>
          </w:p>
        </w:tc>
        <w:tc>
          <w:tcPr>
            <w:tcW w:w="1101" w:type="dxa"/>
            <w:shd w:val="clear" w:color="auto" w:fill="E0E0E0"/>
          </w:tcPr>
          <w:p w14:paraId="1B69A0D0">
            <w:pPr>
              <w:pStyle w:val="29"/>
              <w:ind w:right="-99"/>
              <w:jc w:val="left"/>
              <w:rPr>
                <w:highlight w:val="none"/>
              </w:rPr>
            </w:pPr>
            <w:r>
              <w:rPr>
                <w:highlight w:val="none"/>
              </w:rPr>
              <w:t>Unique ID</w:t>
            </w:r>
          </w:p>
        </w:tc>
        <w:tc>
          <w:tcPr>
            <w:tcW w:w="6010" w:type="dxa"/>
            <w:shd w:val="clear" w:color="auto" w:fill="E0E0E0"/>
          </w:tcPr>
          <w:p w14:paraId="06D2A4A2">
            <w:pPr>
              <w:pStyle w:val="29"/>
              <w:ind w:right="-99"/>
              <w:jc w:val="left"/>
              <w:rPr>
                <w:highlight w:val="none"/>
              </w:rPr>
            </w:pPr>
            <w:r>
              <w:rPr>
                <w:highlight w:val="none"/>
              </w:rPr>
              <w:t>Title (as in 3GPP Work Plan)</w:t>
            </w:r>
          </w:p>
        </w:tc>
      </w:tr>
      <w:tr w14:paraId="4C9692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7B2C55A">
            <w:pPr>
              <w:pStyle w:val="28"/>
              <w:rPr>
                <w:highlight w:val="none"/>
              </w:rPr>
            </w:pPr>
          </w:p>
        </w:tc>
        <w:tc>
          <w:tcPr>
            <w:tcW w:w="1101" w:type="dxa"/>
          </w:tcPr>
          <w:p w14:paraId="5BFC0745">
            <w:pPr>
              <w:pStyle w:val="28"/>
              <w:rPr>
                <w:rFonts w:hint="eastAsia" w:eastAsia="宋体"/>
                <w:highlight w:val="none"/>
                <w:lang w:val="en-US" w:eastAsia="zh-CN"/>
              </w:rPr>
            </w:pPr>
          </w:p>
        </w:tc>
        <w:tc>
          <w:tcPr>
            <w:tcW w:w="1101" w:type="dxa"/>
          </w:tcPr>
          <w:p w14:paraId="6B959E8C">
            <w:pPr>
              <w:pStyle w:val="28"/>
              <w:rPr>
                <w:highlight w:val="none"/>
              </w:rPr>
            </w:pPr>
          </w:p>
        </w:tc>
        <w:tc>
          <w:tcPr>
            <w:tcW w:w="6010" w:type="dxa"/>
          </w:tcPr>
          <w:p w14:paraId="56CC3226">
            <w:pPr>
              <w:pStyle w:val="28"/>
              <w:rPr>
                <w:rFonts w:hint="eastAsia" w:eastAsia="宋体"/>
                <w:highlight w:val="none"/>
                <w:lang w:val="en-US" w:eastAsia="zh-CN"/>
              </w:rPr>
            </w:pPr>
          </w:p>
        </w:tc>
      </w:tr>
    </w:tbl>
    <w:p w14:paraId="1CA2810F">
      <w:pPr>
        <w:rPr>
          <w:highlight w:val="none"/>
        </w:rPr>
      </w:pPr>
    </w:p>
    <w:p w14:paraId="261B7999">
      <w:pPr>
        <w:pStyle w:val="4"/>
        <w:keepLines/>
        <w:overflowPunct w:val="0"/>
        <w:autoSpaceDE w:val="0"/>
        <w:autoSpaceDN w:val="0"/>
        <w:adjustRightInd w:val="0"/>
        <w:spacing w:before="120" w:after="180"/>
        <w:ind w:left="1134" w:hanging="1134"/>
        <w:textAlignment w:val="baseline"/>
        <w:rPr>
          <w:highlight w:val="none"/>
        </w:rPr>
      </w:pPr>
      <w:r>
        <w:rPr>
          <w:rFonts w:ascii="Arial" w:hAnsi="Arial"/>
          <w:sz w:val="28"/>
          <w:highlight w:val="none"/>
          <w:lang w:eastAsia="ja-JP"/>
        </w:rPr>
        <w:t>2.3</w:t>
      </w:r>
      <w:r>
        <w:rPr>
          <w:rFonts w:ascii="Arial" w:hAnsi="Arial"/>
          <w:sz w:val="28"/>
          <w:highlight w:val="none"/>
          <w:lang w:eastAsia="ja-JP"/>
        </w:rPr>
        <w:tab/>
      </w:r>
      <w:r>
        <w:rPr>
          <w:rFonts w:ascii="Arial" w:hAnsi="Arial"/>
          <w:sz w:val="28"/>
          <w:highlight w:val="none"/>
          <w:lang w:eastAsia="ja-JP"/>
        </w:rPr>
        <w:t>Other related Work Items and dependencies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21717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6DED0DAB">
            <w:pPr>
              <w:pStyle w:val="29"/>
            </w:pPr>
            <w:r>
              <w:t>Other related Work /Study Items (if any)</w:t>
            </w:r>
          </w:p>
        </w:tc>
      </w:tr>
      <w:tr w14:paraId="2080E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2F96FF1">
            <w:pPr>
              <w:pStyle w:val="29"/>
            </w:pPr>
            <w:r>
              <w:t>Unique ID</w:t>
            </w:r>
          </w:p>
        </w:tc>
        <w:tc>
          <w:tcPr>
            <w:tcW w:w="3326" w:type="dxa"/>
            <w:shd w:val="clear" w:color="auto" w:fill="E0E0E0"/>
          </w:tcPr>
          <w:p w14:paraId="32FDD1A0">
            <w:pPr>
              <w:pStyle w:val="29"/>
            </w:pPr>
            <w:r>
              <w:t>Title</w:t>
            </w:r>
          </w:p>
        </w:tc>
        <w:tc>
          <w:tcPr>
            <w:tcW w:w="5099" w:type="dxa"/>
            <w:shd w:val="clear" w:color="auto" w:fill="E0E0E0"/>
          </w:tcPr>
          <w:p w14:paraId="3113A46E">
            <w:pPr>
              <w:pStyle w:val="29"/>
            </w:pPr>
            <w:r>
              <w:t>Nature of relationship</w:t>
            </w:r>
          </w:p>
        </w:tc>
      </w:tr>
      <w:tr w14:paraId="13C117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4FCB580A">
            <w:pPr>
              <w:pStyle w:val="28"/>
              <w:rPr>
                <w:rFonts w:ascii="Arial" w:hAnsi="Arial" w:eastAsia="Times New Roman" w:cs="Times New Roman"/>
                <w:color w:val="000000"/>
                <w:sz w:val="18"/>
                <w:lang w:val="en-GB" w:eastAsia="zh-CN" w:bidi="ar-SA"/>
              </w:rPr>
            </w:pPr>
            <w:r>
              <w:rPr>
                <w:highlight w:val="none"/>
                <w:lang w:eastAsia="zh-CN"/>
              </w:rPr>
              <w:t>920029</w:t>
            </w:r>
          </w:p>
        </w:tc>
        <w:tc>
          <w:tcPr>
            <w:tcW w:w="3326" w:type="dxa"/>
            <w:vAlign w:val="top"/>
          </w:tcPr>
          <w:p w14:paraId="6A9AEF94">
            <w:pPr>
              <w:pStyle w:val="28"/>
              <w:rPr>
                <w:rFonts w:ascii="Arial" w:hAnsi="Arial" w:eastAsia="Times New Roman" w:cs="Times New Roman"/>
                <w:color w:val="000000"/>
                <w:sz w:val="18"/>
                <w:lang w:val="en-GB" w:eastAsia="zh-CN" w:bidi="ar-SA"/>
              </w:rPr>
            </w:pPr>
            <w:r>
              <w:rPr>
                <w:highlight w:val="none"/>
                <w:lang w:eastAsia="zh-CN"/>
              </w:rPr>
              <w:t>Evolution of IMS Multimedia Telephony Service</w:t>
            </w:r>
          </w:p>
        </w:tc>
        <w:tc>
          <w:tcPr>
            <w:tcW w:w="5099" w:type="dxa"/>
            <w:vAlign w:val="top"/>
          </w:tcPr>
          <w:p w14:paraId="107A3E30">
            <w:pPr>
              <w:pStyle w:val="28"/>
              <w:rPr>
                <w:rFonts w:ascii="Arial" w:hAnsi="Arial" w:eastAsia="Times New Roman" w:cs="Times New Roman"/>
                <w:color w:val="000000"/>
                <w:sz w:val="18"/>
                <w:lang w:val="en-GB" w:eastAsia="zh-CN" w:bidi="ar-SA"/>
              </w:rPr>
            </w:pPr>
            <w:r>
              <w:rPr>
                <w:rFonts w:hint="eastAsia"/>
                <w:highlight w:val="none"/>
                <w:lang w:val="en-US" w:eastAsia="zh-CN"/>
              </w:rPr>
              <w:t xml:space="preserve">Rel-18 </w:t>
            </w:r>
            <w:r>
              <w:rPr>
                <w:rFonts w:hint="eastAsia"/>
                <w:highlight w:val="none"/>
                <w:lang w:eastAsia="zh-CN"/>
              </w:rPr>
              <w:t xml:space="preserve">Stage 1 </w:t>
            </w:r>
            <w:r>
              <w:rPr>
                <w:highlight w:val="none"/>
                <w:lang w:eastAsia="zh-CN"/>
              </w:rPr>
              <w:t>N</w:t>
            </w:r>
            <w:r>
              <w:rPr>
                <w:rFonts w:hint="eastAsia"/>
                <w:highlight w:val="none"/>
                <w:lang w:eastAsia="zh-CN"/>
              </w:rPr>
              <w:t>ormative work of requirements of MMTel service</w:t>
            </w:r>
          </w:p>
        </w:tc>
      </w:tr>
      <w:tr w14:paraId="1ED1D3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3B46F655">
            <w:pPr>
              <w:pStyle w:val="28"/>
              <w:rPr>
                <w:rFonts w:ascii="Arial" w:hAnsi="Arial" w:eastAsia="Times New Roman" w:cs="Times New Roman"/>
                <w:color w:val="000000"/>
                <w:sz w:val="18"/>
                <w:lang w:val="en-GB" w:eastAsia="zh-CN" w:bidi="ar-SA"/>
              </w:rPr>
            </w:pPr>
            <w:r>
              <w:rPr>
                <w:highlight w:val="none"/>
                <w:lang w:eastAsia="zh-CN"/>
              </w:rPr>
              <w:t>850042</w:t>
            </w:r>
          </w:p>
        </w:tc>
        <w:tc>
          <w:tcPr>
            <w:tcW w:w="3326" w:type="dxa"/>
            <w:vAlign w:val="top"/>
          </w:tcPr>
          <w:p w14:paraId="758E5F64">
            <w:pPr>
              <w:pStyle w:val="28"/>
              <w:rPr>
                <w:rFonts w:ascii="Arial" w:hAnsi="Arial" w:eastAsia="Times New Roman" w:cs="Times New Roman"/>
                <w:color w:val="000000"/>
                <w:sz w:val="18"/>
                <w:lang w:val="en-GB" w:eastAsia="zh-CN" w:bidi="ar-SA"/>
              </w:rPr>
            </w:pPr>
            <w:r>
              <w:rPr>
                <w:rFonts w:hint="eastAsia"/>
                <w:highlight w:val="none"/>
                <w:lang w:eastAsia="zh-CN"/>
              </w:rPr>
              <w:t xml:space="preserve">Study on </w:t>
            </w:r>
            <w:r>
              <w:rPr>
                <w:highlight w:val="none"/>
                <w:lang w:eastAsia="zh-CN"/>
              </w:rPr>
              <w:t>evol</w:t>
            </w:r>
            <w:r>
              <w:rPr>
                <w:rFonts w:hint="eastAsia"/>
                <w:highlight w:val="none"/>
                <w:lang w:eastAsia="zh-CN"/>
              </w:rPr>
              <w:t>ution of IMS multimedia telephony service</w:t>
            </w:r>
          </w:p>
        </w:tc>
        <w:tc>
          <w:tcPr>
            <w:tcW w:w="5099" w:type="dxa"/>
            <w:vAlign w:val="top"/>
          </w:tcPr>
          <w:p w14:paraId="14575951">
            <w:pPr>
              <w:pStyle w:val="28"/>
              <w:rPr>
                <w:rFonts w:ascii="Arial" w:hAnsi="Arial" w:eastAsia="Times New Roman" w:cs="Times New Roman"/>
                <w:color w:val="000000"/>
                <w:sz w:val="18"/>
                <w:lang w:val="en-GB" w:eastAsia="zh-CN" w:bidi="ar-SA"/>
              </w:rPr>
            </w:pPr>
            <w:r>
              <w:rPr>
                <w:rFonts w:hint="eastAsia"/>
                <w:highlight w:val="none"/>
                <w:lang w:val="en-US" w:eastAsia="zh-CN"/>
              </w:rPr>
              <w:t xml:space="preserve">Rel-18 </w:t>
            </w:r>
            <w:r>
              <w:rPr>
                <w:highlight w:val="none"/>
                <w:lang w:eastAsia="zh-CN"/>
              </w:rPr>
              <w:t>S</w:t>
            </w:r>
            <w:r>
              <w:rPr>
                <w:rFonts w:hint="eastAsia"/>
                <w:highlight w:val="none"/>
                <w:lang w:eastAsia="zh-CN"/>
              </w:rPr>
              <w:t>tage 1 Study Item of requirements of  MMTe service</w:t>
            </w:r>
          </w:p>
        </w:tc>
      </w:tr>
      <w:tr w14:paraId="1C41A9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72819E5C">
            <w:pPr>
              <w:pStyle w:val="28"/>
              <w:rPr>
                <w:rFonts w:ascii="Arial" w:hAnsi="Arial" w:eastAsia="Times New Roman" w:cs="Times New Roman"/>
                <w:color w:val="000000"/>
                <w:sz w:val="18"/>
                <w:lang w:val="en-GB" w:eastAsia="zh-CN" w:bidi="ar-SA"/>
              </w:rPr>
            </w:pPr>
            <w:r>
              <w:rPr>
                <w:rFonts w:hint="default"/>
                <w:highlight w:val="none"/>
                <w:lang w:val="en-US" w:eastAsia="zh-CN"/>
              </w:rPr>
              <w:t>1050066</w:t>
            </w:r>
          </w:p>
        </w:tc>
        <w:tc>
          <w:tcPr>
            <w:tcW w:w="3326" w:type="dxa"/>
            <w:vAlign w:val="top"/>
          </w:tcPr>
          <w:p w14:paraId="6A809465">
            <w:pPr>
              <w:pStyle w:val="28"/>
              <w:rPr>
                <w:rFonts w:ascii="Arial" w:hAnsi="Arial" w:eastAsia="Times New Roman" w:cs="Times New Roman"/>
                <w:color w:val="000000"/>
                <w:sz w:val="18"/>
                <w:lang w:val="en-GB" w:eastAsia="zh-CN" w:bidi="ar-SA"/>
              </w:rPr>
            </w:pPr>
            <w:r>
              <w:rPr>
                <w:rFonts w:hint="default"/>
                <w:highlight w:val="none"/>
                <w:lang w:val="en-US" w:eastAsia="zh-CN"/>
              </w:rPr>
              <w:t xml:space="preserve">System architecture for Next Generation Real time Communication services Phase 2 </w:t>
            </w:r>
          </w:p>
        </w:tc>
        <w:tc>
          <w:tcPr>
            <w:tcW w:w="5099" w:type="dxa"/>
            <w:vAlign w:val="top"/>
          </w:tcPr>
          <w:p w14:paraId="2EB887F7">
            <w:pPr>
              <w:pStyle w:val="28"/>
              <w:rPr>
                <w:rFonts w:hint="eastAsia" w:ascii="Arial" w:hAnsi="Arial" w:cs="Times New Roman" w:eastAsiaTheme="minorEastAsia"/>
                <w:color w:val="000000"/>
                <w:sz w:val="18"/>
                <w:lang w:val="en-US" w:eastAsia="zh-CN" w:bidi="ar-SA"/>
              </w:rPr>
            </w:pPr>
            <w:r>
              <w:rPr>
                <w:rFonts w:hint="eastAsia"/>
                <w:highlight w:val="none"/>
                <w:lang w:val="en-US" w:eastAsia="zh-CN"/>
              </w:rPr>
              <w:t xml:space="preserve">Rel-19 </w:t>
            </w:r>
            <w:r>
              <w:rPr>
                <w:highlight w:val="none"/>
                <w:lang w:eastAsia="zh-CN"/>
              </w:rPr>
              <w:t>S</w:t>
            </w:r>
            <w:r>
              <w:rPr>
                <w:rFonts w:hint="eastAsia"/>
                <w:highlight w:val="none"/>
                <w:lang w:eastAsia="zh-CN"/>
              </w:rPr>
              <w:t xml:space="preserve">tage 2 </w:t>
            </w:r>
            <w:r>
              <w:rPr>
                <w:highlight w:val="none"/>
                <w:lang w:eastAsia="zh-CN"/>
              </w:rPr>
              <w:t>N</w:t>
            </w:r>
            <w:r>
              <w:rPr>
                <w:rFonts w:hint="eastAsia"/>
                <w:highlight w:val="none"/>
                <w:lang w:eastAsia="zh-CN"/>
              </w:rPr>
              <w:t xml:space="preserve">ormative work of </w:t>
            </w:r>
            <w:r>
              <w:rPr>
                <w:bCs/>
                <w:highlight w:val="none"/>
                <w:lang w:val="en-US"/>
              </w:rPr>
              <w:t>system architecture</w:t>
            </w:r>
            <w:r>
              <w:rPr>
                <w:rFonts w:hint="eastAsia"/>
                <w:bCs/>
                <w:highlight w:val="none"/>
                <w:lang w:val="en-US" w:eastAsia="zh-CN"/>
              </w:rPr>
              <w:t xml:space="preserve"> to support MMTel_App service leaded by SA2</w:t>
            </w:r>
          </w:p>
        </w:tc>
      </w:tr>
      <w:tr w14:paraId="1973FA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3DB5923D">
            <w:pPr>
              <w:pStyle w:val="28"/>
              <w:rPr>
                <w:rFonts w:ascii="Arial" w:hAnsi="Arial" w:eastAsia="Times New Roman" w:cs="Times New Roman"/>
                <w:color w:val="000000"/>
                <w:sz w:val="18"/>
                <w:lang w:val="en-GB" w:eastAsia="zh-CN" w:bidi="ar-SA"/>
              </w:rPr>
            </w:pPr>
            <w:r>
              <w:rPr>
                <w:rFonts w:hint="eastAsia"/>
                <w:highlight w:val="none"/>
              </w:rPr>
              <w:t>1010030</w:t>
            </w:r>
          </w:p>
        </w:tc>
        <w:tc>
          <w:tcPr>
            <w:tcW w:w="3326" w:type="dxa"/>
            <w:vAlign w:val="top"/>
          </w:tcPr>
          <w:p w14:paraId="3D92FFB6">
            <w:pPr>
              <w:pStyle w:val="28"/>
              <w:rPr>
                <w:rFonts w:ascii="Arial" w:hAnsi="Arial" w:eastAsia="Times New Roman" w:cs="Times New Roman"/>
                <w:color w:val="000000"/>
                <w:sz w:val="18"/>
                <w:lang w:val="en-GB" w:eastAsia="zh-CN" w:bidi="ar-SA"/>
              </w:rPr>
            </w:pPr>
            <w:r>
              <w:rPr>
                <w:rFonts w:hint="eastAsia"/>
                <w:highlight w:val="none"/>
              </w:rPr>
              <w:t xml:space="preserve">Study on system architecture for next generation real time communication services phase 2 </w:t>
            </w:r>
          </w:p>
        </w:tc>
        <w:tc>
          <w:tcPr>
            <w:tcW w:w="5099" w:type="dxa"/>
            <w:vAlign w:val="top"/>
          </w:tcPr>
          <w:p w14:paraId="7B3CF552">
            <w:pPr>
              <w:pStyle w:val="28"/>
              <w:rPr>
                <w:rFonts w:hint="eastAsia" w:ascii="Arial" w:hAnsi="Arial" w:eastAsia="Times New Roman" w:cs="Times New Roman"/>
                <w:color w:val="000000"/>
                <w:sz w:val="18"/>
                <w:lang w:val="en-GB" w:eastAsia="zh-CN" w:bidi="ar-SA"/>
              </w:rPr>
            </w:pPr>
            <w:r>
              <w:rPr>
                <w:rFonts w:hint="eastAsia"/>
                <w:highlight w:val="none"/>
                <w:lang w:val="en-US" w:eastAsia="zh-CN"/>
              </w:rPr>
              <w:t xml:space="preserve">Rel-19 </w:t>
            </w:r>
            <w:r>
              <w:rPr>
                <w:highlight w:val="none"/>
                <w:lang w:eastAsia="zh-CN"/>
              </w:rPr>
              <w:t>S</w:t>
            </w:r>
            <w:r>
              <w:rPr>
                <w:rFonts w:hint="eastAsia"/>
                <w:highlight w:val="none"/>
                <w:lang w:eastAsia="zh-CN"/>
              </w:rPr>
              <w:t xml:space="preserve">tage 2 Study Item </w:t>
            </w:r>
            <w:r>
              <w:rPr>
                <w:bCs/>
                <w:highlight w:val="none"/>
                <w:lang w:val="en-US"/>
              </w:rPr>
              <w:t>system architecture</w:t>
            </w:r>
            <w:r>
              <w:rPr>
                <w:rFonts w:hint="eastAsia"/>
                <w:bCs/>
                <w:highlight w:val="none"/>
                <w:lang w:val="en-US" w:eastAsia="zh-CN"/>
              </w:rPr>
              <w:t xml:space="preserve"> to support MMTel_App service leaded by SA2</w:t>
            </w:r>
          </w:p>
        </w:tc>
      </w:tr>
      <w:tr w14:paraId="7BF6D4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1D805530">
            <w:pPr>
              <w:pStyle w:val="28"/>
              <w:rPr>
                <w:rFonts w:hint="eastAsia"/>
                <w:highlight w:val="none"/>
              </w:rPr>
            </w:pPr>
            <w:r>
              <w:rPr>
                <w:rFonts w:hint="default" w:ascii="Arial" w:hAnsi="Arial" w:eastAsia="Times New Roman" w:cs="Times New Roman"/>
                <w:color w:val="000000"/>
                <w:sz w:val="18"/>
                <w:lang w:val="en-US" w:eastAsia="zh-CN" w:bidi="ar-SA"/>
              </w:rPr>
              <w:t>1040073</w:t>
            </w:r>
          </w:p>
        </w:tc>
        <w:tc>
          <w:tcPr>
            <w:tcW w:w="3326" w:type="dxa"/>
            <w:vAlign w:val="top"/>
          </w:tcPr>
          <w:p w14:paraId="70911900">
            <w:pPr>
              <w:pStyle w:val="28"/>
              <w:rPr>
                <w:rFonts w:hint="eastAsia"/>
                <w:highlight w:val="none"/>
              </w:rPr>
            </w:pPr>
            <w:r>
              <w:rPr>
                <w:rFonts w:hint="default" w:ascii="Arial" w:hAnsi="Arial" w:eastAsia="Times New Roman" w:cs="Times New Roman"/>
                <w:color w:val="000000"/>
                <w:sz w:val="18"/>
                <w:lang w:val="en-US" w:eastAsia="zh-CN" w:bidi="ar-SA"/>
              </w:rPr>
              <w:t xml:space="preserve">Application enablement aspects for MMTel </w:t>
            </w:r>
          </w:p>
        </w:tc>
        <w:tc>
          <w:tcPr>
            <w:tcW w:w="5099" w:type="dxa"/>
            <w:vAlign w:val="top"/>
          </w:tcPr>
          <w:p w14:paraId="64462636">
            <w:pPr>
              <w:pStyle w:val="28"/>
              <w:rPr>
                <w:rFonts w:hint="eastAsia"/>
                <w:highlight w:val="none"/>
                <w:lang w:val="en-US" w:eastAsia="zh-CN"/>
              </w:rPr>
            </w:pPr>
            <w:r>
              <w:rPr>
                <w:rFonts w:hint="eastAsia"/>
                <w:highlight w:val="none"/>
                <w:lang w:val="en-US" w:eastAsia="zh-CN"/>
              </w:rPr>
              <w:t xml:space="preserve">Rel-19 </w:t>
            </w:r>
            <w:r>
              <w:rPr>
                <w:highlight w:val="none"/>
                <w:lang w:eastAsia="zh-CN"/>
              </w:rPr>
              <w:t>S</w:t>
            </w:r>
            <w:r>
              <w:rPr>
                <w:rFonts w:hint="eastAsia"/>
                <w:highlight w:val="none"/>
                <w:lang w:eastAsia="zh-CN"/>
              </w:rPr>
              <w:t xml:space="preserve">tage 2 </w:t>
            </w:r>
            <w:r>
              <w:rPr>
                <w:highlight w:val="none"/>
                <w:lang w:eastAsia="zh-CN"/>
              </w:rPr>
              <w:t>N</w:t>
            </w:r>
            <w:r>
              <w:rPr>
                <w:rFonts w:hint="eastAsia"/>
                <w:highlight w:val="none"/>
                <w:lang w:eastAsia="zh-CN"/>
              </w:rPr>
              <w:t xml:space="preserve">ormative work </w:t>
            </w:r>
            <w:r>
              <w:rPr>
                <w:rFonts w:hint="eastAsia"/>
                <w:highlight w:val="none"/>
                <w:lang w:val="en-US" w:eastAsia="zh-CN"/>
              </w:rPr>
              <w:t xml:space="preserve">to support </w:t>
            </w:r>
            <w:r>
              <w:rPr>
                <w:rFonts w:hint="eastAsia" w:cs="Times New Roman"/>
                <w:color w:val="000000"/>
                <w:sz w:val="18"/>
                <w:lang w:val="en-US" w:eastAsia="zh-CN" w:bidi="ar-SA"/>
              </w:rPr>
              <w:t>a</w:t>
            </w:r>
            <w:r>
              <w:rPr>
                <w:rFonts w:hint="default" w:ascii="Arial" w:hAnsi="Arial" w:eastAsia="Times New Roman" w:cs="Times New Roman"/>
                <w:color w:val="000000"/>
                <w:sz w:val="18"/>
                <w:lang w:val="en-US" w:eastAsia="zh-CN" w:bidi="ar-SA"/>
              </w:rPr>
              <w:t>pplication enablement aspects for MMTel</w:t>
            </w:r>
            <w:r>
              <w:rPr>
                <w:rFonts w:hint="eastAsia" w:cs="Times New Roman"/>
                <w:color w:val="000000"/>
                <w:sz w:val="18"/>
                <w:lang w:val="en-US" w:eastAsia="zh-CN" w:bidi="ar-SA"/>
              </w:rPr>
              <w:t xml:space="preserve"> </w:t>
            </w:r>
            <w:r>
              <w:rPr>
                <w:rFonts w:hint="eastAsia"/>
                <w:bCs/>
                <w:highlight w:val="none"/>
                <w:lang w:val="en-US" w:eastAsia="zh-CN"/>
              </w:rPr>
              <w:t xml:space="preserve"> leaded by SA6</w:t>
            </w:r>
          </w:p>
        </w:tc>
      </w:tr>
      <w:tr w14:paraId="06F95B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3B7E4465">
            <w:pPr>
              <w:pStyle w:val="28"/>
              <w:rPr>
                <w:rFonts w:hint="eastAsia"/>
                <w:highlight w:val="none"/>
              </w:rPr>
            </w:pPr>
            <w:r>
              <w:rPr>
                <w:rFonts w:hint="eastAsia"/>
                <w:highlight w:val="none"/>
              </w:rPr>
              <w:t>1000034</w:t>
            </w:r>
          </w:p>
        </w:tc>
        <w:tc>
          <w:tcPr>
            <w:tcW w:w="3326" w:type="dxa"/>
            <w:vAlign w:val="top"/>
          </w:tcPr>
          <w:p w14:paraId="3CCAF839">
            <w:pPr>
              <w:pStyle w:val="28"/>
              <w:rPr>
                <w:rFonts w:hint="eastAsia"/>
                <w:highlight w:val="none"/>
              </w:rPr>
            </w:pPr>
            <w:r>
              <w:rPr>
                <w:rFonts w:hint="eastAsia"/>
                <w:highlight w:val="none"/>
              </w:rPr>
              <w:t>Study on Service aspects for supporting the eMMTel servic</w:t>
            </w:r>
            <w:r>
              <w:rPr>
                <w:rFonts w:hint="eastAsia" w:eastAsia="宋体"/>
                <w:highlight w:val="none"/>
                <w:lang w:val="en-US" w:eastAsia="zh-CN"/>
              </w:rPr>
              <w:t>e</w:t>
            </w:r>
          </w:p>
        </w:tc>
        <w:tc>
          <w:tcPr>
            <w:tcW w:w="5099" w:type="dxa"/>
            <w:vAlign w:val="top"/>
          </w:tcPr>
          <w:p w14:paraId="0707DCD2">
            <w:pPr>
              <w:pStyle w:val="28"/>
              <w:rPr>
                <w:rFonts w:hint="default"/>
                <w:highlight w:val="none"/>
                <w:lang w:val="en-US" w:eastAsia="zh-CN"/>
              </w:rPr>
            </w:pPr>
            <w:r>
              <w:rPr>
                <w:rFonts w:hint="eastAsia"/>
                <w:highlight w:val="none"/>
                <w:lang w:val="en-US" w:eastAsia="zh-CN"/>
              </w:rPr>
              <w:t xml:space="preserve">Rel-19 </w:t>
            </w:r>
            <w:r>
              <w:rPr>
                <w:highlight w:val="none"/>
                <w:lang w:eastAsia="zh-CN"/>
              </w:rPr>
              <w:t>S</w:t>
            </w:r>
            <w:r>
              <w:rPr>
                <w:rFonts w:hint="eastAsia"/>
                <w:highlight w:val="none"/>
                <w:lang w:eastAsia="zh-CN"/>
              </w:rPr>
              <w:t xml:space="preserve">tage 2 Study Item </w:t>
            </w:r>
            <w:r>
              <w:rPr>
                <w:rFonts w:hint="eastAsia"/>
                <w:highlight w:val="none"/>
                <w:lang w:val="en-US" w:eastAsia="zh-CN"/>
              </w:rPr>
              <w:t xml:space="preserve">to support </w:t>
            </w:r>
            <w:r>
              <w:rPr>
                <w:rFonts w:hint="eastAsia" w:cs="Times New Roman"/>
                <w:color w:val="000000"/>
                <w:sz w:val="18"/>
                <w:lang w:val="en-US" w:eastAsia="zh-CN" w:bidi="ar-SA"/>
              </w:rPr>
              <w:t>a</w:t>
            </w:r>
            <w:r>
              <w:rPr>
                <w:rFonts w:hint="default" w:ascii="Arial" w:hAnsi="Arial" w:eastAsia="Times New Roman" w:cs="Times New Roman"/>
                <w:color w:val="000000"/>
                <w:sz w:val="18"/>
                <w:lang w:val="en-US" w:eastAsia="zh-CN" w:bidi="ar-SA"/>
              </w:rPr>
              <w:t>pplication enablement aspects for MMTel</w:t>
            </w:r>
            <w:r>
              <w:rPr>
                <w:rFonts w:hint="eastAsia" w:cs="Times New Roman"/>
                <w:color w:val="000000"/>
                <w:sz w:val="18"/>
                <w:lang w:val="en-US" w:eastAsia="zh-CN" w:bidi="ar-SA"/>
              </w:rPr>
              <w:t xml:space="preserve"> </w:t>
            </w:r>
            <w:r>
              <w:rPr>
                <w:rFonts w:hint="eastAsia"/>
                <w:bCs/>
                <w:highlight w:val="none"/>
                <w:lang w:val="en-US" w:eastAsia="zh-CN"/>
              </w:rPr>
              <w:t xml:space="preserve"> leaded by SA6</w:t>
            </w:r>
          </w:p>
        </w:tc>
      </w:tr>
      <w:tr w14:paraId="3EE867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80" w:hRule="atLeast"/>
          <w:jc w:val="center"/>
        </w:trPr>
        <w:tc>
          <w:tcPr>
            <w:tcW w:w="1101" w:type="dxa"/>
            <w:vAlign w:val="top"/>
          </w:tcPr>
          <w:p w14:paraId="1A9C0477">
            <w:pPr>
              <w:keepNext w:val="0"/>
              <w:keepLines w:val="0"/>
              <w:widowControl/>
              <w:suppressLineNumbers w:val="0"/>
              <w:jc w:val="left"/>
              <w:textAlignment w:val="top"/>
              <w:rPr>
                <w:highlight w:val="none"/>
              </w:rPr>
            </w:pPr>
            <w:r>
              <w:rPr>
                <w:rFonts w:hint="default" w:ascii="Arial" w:hAnsi="Arial" w:eastAsia="等线" w:cs="Arial"/>
                <w:i w:val="0"/>
                <w:iCs w:val="0"/>
                <w:color w:val="000000"/>
                <w:kern w:val="0"/>
                <w:sz w:val="16"/>
                <w:szCs w:val="16"/>
                <w:u w:val="none"/>
                <w:lang w:val="en-US" w:eastAsia="zh-CN" w:bidi="ar"/>
              </w:rPr>
              <w:t>1050067</w:t>
            </w:r>
          </w:p>
        </w:tc>
        <w:tc>
          <w:tcPr>
            <w:tcW w:w="3326" w:type="dxa"/>
            <w:vAlign w:val="top"/>
          </w:tcPr>
          <w:p w14:paraId="40318108">
            <w:pPr>
              <w:pStyle w:val="28"/>
              <w:rPr>
                <w:rFonts w:hint="default" w:eastAsia="宋体"/>
                <w:highlight w:val="none"/>
                <w:lang w:val="en-US" w:eastAsia="zh-CN"/>
              </w:rPr>
            </w:pPr>
            <w:r>
              <w:rPr>
                <w:highlight w:val="none"/>
              </w:rPr>
              <w:t>CT1 aspects of NG_RTC</w:t>
            </w:r>
            <w:r>
              <w:rPr>
                <w:rFonts w:hint="eastAsia" w:eastAsia="宋体"/>
                <w:highlight w:val="none"/>
                <w:lang w:val="en-US" w:eastAsia="zh-CN"/>
              </w:rPr>
              <w:t>_Ph2</w:t>
            </w:r>
          </w:p>
        </w:tc>
        <w:tc>
          <w:tcPr>
            <w:tcW w:w="5099" w:type="dxa"/>
            <w:shd w:val="clear" w:color="auto" w:fill="auto"/>
            <w:vAlign w:val="top"/>
          </w:tcPr>
          <w:p w14:paraId="6015E5E0">
            <w:pPr>
              <w:pStyle w:val="28"/>
              <w:rPr>
                <w:rFonts w:hint="eastAsia" w:ascii="Arial" w:hAnsi="Arial" w:eastAsia="Times New Roman" w:cs="Times New Roman"/>
                <w:color w:val="000000"/>
                <w:sz w:val="18"/>
                <w:lang w:val="en-US" w:eastAsia="zh-CN" w:bidi="ar-SA"/>
              </w:rPr>
            </w:pPr>
            <w:r>
              <w:rPr>
                <w:rFonts w:hint="eastAsia"/>
                <w:highlight w:val="none"/>
                <w:lang w:val="en-US" w:eastAsia="zh-CN"/>
              </w:rPr>
              <w:t xml:space="preserve">Rel-19 CT1 </w:t>
            </w:r>
            <w:r>
              <w:rPr>
                <w:highlight w:val="none"/>
                <w:lang w:eastAsia="zh-CN"/>
              </w:rPr>
              <w:t>S</w:t>
            </w:r>
            <w:r>
              <w:rPr>
                <w:rFonts w:hint="eastAsia"/>
                <w:highlight w:val="none"/>
                <w:lang w:eastAsia="zh-CN"/>
              </w:rPr>
              <w:t xml:space="preserve">tage 3 normative work of </w:t>
            </w:r>
            <w:r>
              <w:rPr>
                <w:bCs/>
                <w:highlight w:val="none"/>
                <w:lang w:val="en-US"/>
              </w:rPr>
              <w:t>system architecture</w:t>
            </w:r>
            <w:r>
              <w:rPr>
                <w:rFonts w:hint="eastAsia"/>
                <w:bCs/>
                <w:highlight w:val="none"/>
                <w:lang w:val="en-US" w:eastAsia="zh-CN"/>
              </w:rPr>
              <w:t xml:space="preserve"> to support MMTel_App service</w:t>
            </w:r>
          </w:p>
        </w:tc>
      </w:tr>
      <w:tr w14:paraId="74B79B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70D22DCC">
            <w:pPr>
              <w:keepNext w:val="0"/>
              <w:keepLines w:val="0"/>
              <w:widowControl/>
              <w:suppressLineNumbers w:val="0"/>
              <w:jc w:val="left"/>
              <w:textAlignment w:val="top"/>
              <w:rPr>
                <w:highlight w:val="none"/>
              </w:rPr>
            </w:pPr>
            <w:r>
              <w:rPr>
                <w:rFonts w:hint="default" w:ascii="Arial" w:hAnsi="Arial" w:eastAsia="等线" w:cs="Arial"/>
                <w:i w:val="0"/>
                <w:iCs w:val="0"/>
                <w:color w:val="000000"/>
                <w:kern w:val="0"/>
                <w:sz w:val="16"/>
                <w:szCs w:val="16"/>
                <w:u w:val="none"/>
                <w:lang w:val="en-US" w:eastAsia="zh-CN" w:bidi="ar"/>
              </w:rPr>
              <w:t>1050068</w:t>
            </w:r>
          </w:p>
        </w:tc>
        <w:tc>
          <w:tcPr>
            <w:tcW w:w="3326" w:type="dxa"/>
            <w:vAlign w:val="top"/>
          </w:tcPr>
          <w:p w14:paraId="05CC09C5">
            <w:pPr>
              <w:pStyle w:val="28"/>
              <w:rPr>
                <w:rFonts w:hint="eastAsia"/>
                <w:highlight w:val="none"/>
                <w:lang w:val="en-US" w:eastAsia="zh-CN"/>
              </w:rPr>
            </w:pPr>
            <w:r>
              <w:rPr>
                <w:rFonts w:hint="eastAsia"/>
                <w:highlight w:val="none"/>
                <w:lang w:val="en-US" w:eastAsia="zh-CN"/>
              </w:rPr>
              <w:t>CT3 aspects of NG_RTC</w:t>
            </w:r>
            <w:r>
              <w:rPr>
                <w:rFonts w:hint="eastAsia" w:eastAsia="宋体"/>
                <w:highlight w:val="none"/>
                <w:lang w:val="en-US" w:eastAsia="zh-CN"/>
              </w:rPr>
              <w:t>_Ph2</w:t>
            </w:r>
          </w:p>
        </w:tc>
        <w:tc>
          <w:tcPr>
            <w:tcW w:w="5099" w:type="dxa"/>
            <w:shd w:val="clear" w:color="auto" w:fill="auto"/>
            <w:vAlign w:val="top"/>
          </w:tcPr>
          <w:p w14:paraId="7CF86C07">
            <w:pPr>
              <w:pStyle w:val="28"/>
              <w:rPr>
                <w:rFonts w:hint="eastAsia" w:ascii="Arial" w:hAnsi="Arial" w:eastAsia="Times New Roman" w:cs="Times New Roman"/>
                <w:color w:val="000000"/>
                <w:sz w:val="18"/>
                <w:lang w:val="en-US" w:eastAsia="zh-CN" w:bidi="ar-SA"/>
              </w:rPr>
            </w:pPr>
            <w:r>
              <w:rPr>
                <w:rFonts w:hint="eastAsia"/>
                <w:highlight w:val="none"/>
                <w:lang w:val="en-US" w:eastAsia="zh-CN"/>
              </w:rPr>
              <w:t>Rel-19 CT3 Stage 3 normative work of system architecture to support MMTel_App service</w:t>
            </w:r>
          </w:p>
        </w:tc>
      </w:tr>
      <w:tr w14:paraId="3D314E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477A8BD5">
            <w:pPr>
              <w:keepNext w:val="0"/>
              <w:keepLines w:val="0"/>
              <w:widowControl/>
              <w:suppressLineNumbers w:val="0"/>
              <w:jc w:val="left"/>
              <w:textAlignment w:val="top"/>
              <w:rPr>
                <w:highlight w:val="none"/>
              </w:rPr>
            </w:pPr>
            <w:r>
              <w:rPr>
                <w:rFonts w:hint="default" w:ascii="Arial" w:hAnsi="Arial" w:eastAsia="等线" w:cs="Arial"/>
                <w:i w:val="0"/>
                <w:iCs w:val="0"/>
                <w:color w:val="000000"/>
                <w:kern w:val="0"/>
                <w:sz w:val="16"/>
                <w:szCs w:val="16"/>
                <w:u w:val="none"/>
                <w:lang w:val="en-US" w:eastAsia="zh-CN" w:bidi="ar"/>
              </w:rPr>
              <w:t>1050069</w:t>
            </w:r>
          </w:p>
        </w:tc>
        <w:tc>
          <w:tcPr>
            <w:tcW w:w="3326" w:type="dxa"/>
            <w:vAlign w:val="top"/>
          </w:tcPr>
          <w:p w14:paraId="0461A179">
            <w:pPr>
              <w:pStyle w:val="28"/>
              <w:rPr>
                <w:rFonts w:hint="eastAsia"/>
                <w:highlight w:val="none"/>
                <w:lang w:val="en-US" w:eastAsia="zh-CN"/>
              </w:rPr>
            </w:pPr>
            <w:r>
              <w:rPr>
                <w:rFonts w:hint="eastAsia"/>
                <w:highlight w:val="none"/>
                <w:lang w:val="en-US" w:eastAsia="zh-CN"/>
              </w:rPr>
              <w:t>CT4 aspects of NG_RTC</w:t>
            </w:r>
            <w:r>
              <w:rPr>
                <w:rFonts w:hint="eastAsia" w:eastAsia="宋体"/>
                <w:highlight w:val="none"/>
                <w:lang w:val="en-US" w:eastAsia="zh-CN"/>
              </w:rPr>
              <w:t>_Ph2</w:t>
            </w:r>
          </w:p>
        </w:tc>
        <w:tc>
          <w:tcPr>
            <w:tcW w:w="5099" w:type="dxa"/>
            <w:shd w:val="clear" w:color="auto" w:fill="auto"/>
            <w:vAlign w:val="top"/>
          </w:tcPr>
          <w:p w14:paraId="759A2DAE">
            <w:pPr>
              <w:pStyle w:val="28"/>
              <w:rPr>
                <w:rFonts w:hint="eastAsia" w:ascii="Arial" w:hAnsi="Arial" w:eastAsia="Times New Roman" w:cs="Times New Roman"/>
                <w:color w:val="000000"/>
                <w:sz w:val="18"/>
                <w:lang w:val="en-US" w:eastAsia="zh-CN" w:bidi="ar-SA"/>
              </w:rPr>
            </w:pPr>
            <w:r>
              <w:rPr>
                <w:rFonts w:hint="eastAsia"/>
                <w:highlight w:val="none"/>
                <w:lang w:val="en-US" w:eastAsia="zh-CN"/>
              </w:rPr>
              <w:t>Rel-19 CT4 Stage 3 normative work of system architecture to support MMTel_App service</w:t>
            </w:r>
          </w:p>
        </w:tc>
      </w:tr>
      <w:tr w14:paraId="346DC1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0C9E9BEE">
            <w:pPr>
              <w:pStyle w:val="28"/>
              <w:rPr>
                <w:rFonts w:ascii="Arial" w:hAnsi="Arial" w:cs="Times New Roman"/>
                <w:color w:val="000000"/>
                <w:lang w:eastAsia="zh-CN"/>
              </w:rPr>
            </w:pPr>
            <w:r>
              <w:rPr>
                <w:highlight w:val="none"/>
                <w:lang w:eastAsia="zh-CN"/>
              </w:rPr>
              <w:t>990038</w:t>
            </w:r>
          </w:p>
        </w:tc>
        <w:tc>
          <w:tcPr>
            <w:tcW w:w="3326" w:type="dxa"/>
            <w:vAlign w:val="top"/>
          </w:tcPr>
          <w:p w14:paraId="755C1203">
            <w:pPr>
              <w:pStyle w:val="28"/>
              <w:rPr>
                <w:rFonts w:ascii="Arial" w:hAnsi="Arial" w:cs="Times New Roman"/>
                <w:color w:val="000000"/>
                <w:lang w:eastAsia="zh-CN"/>
              </w:rPr>
            </w:pPr>
            <w:r>
              <w:rPr>
                <w:highlight w:val="none"/>
                <w:lang w:eastAsia="zh-CN"/>
              </w:rPr>
              <w:t xml:space="preserve">Security support for Next Generation Real Time Communication services </w:t>
            </w:r>
          </w:p>
        </w:tc>
        <w:tc>
          <w:tcPr>
            <w:tcW w:w="5099" w:type="dxa"/>
            <w:vAlign w:val="top"/>
          </w:tcPr>
          <w:p w14:paraId="061EE65F">
            <w:pPr>
              <w:pStyle w:val="28"/>
              <w:rPr>
                <w:rFonts w:hint="eastAsia" w:ascii="Arial" w:hAnsi="Arial" w:cs="Times New Roman"/>
                <w:color w:val="000000"/>
                <w:lang w:val="en-GB" w:eastAsia="zh-CN"/>
              </w:rPr>
            </w:pPr>
            <w:r>
              <w:rPr>
                <w:rFonts w:hint="eastAsia"/>
                <w:highlight w:val="none"/>
                <w:lang w:val="en-US" w:eastAsia="zh-CN"/>
              </w:rPr>
              <w:t xml:space="preserve">Rel-18 </w:t>
            </w:r>
            <w:r>
              <w:rPr>
                <w:highlight w:val="none"/>
                <w:lang w:eastAsia="zh-CN"/>
              </w:rPr>
              <w:t>S</w:t>
            </w:r>
            <w:r>
              <w:rPr>
                <w:rFonts w:hint="eastAsia"/>
                <w:highlight w:val="none"/>
                <w:lang w:eastAsia="zh-CN"/>
              </w:rPr>
              <w:t xml:space="preserve">tage 2 normative work of </w:t>
            </w:r>
            <w:r>
              <w:rPr>
                <w:highlight w:val="none"/>
              </w:rPr>
              <w:t>security</w:t>
            </w:r>
            <w:r>
              <w:rPr>
                <w:rFonts w:hint="eastAsia"/>
                <w:highlight w:val="none"/>
                <w:lang w:eastAsia="zh-CN"/>
              </w:rPr>
              <w:t xml:space="preserve"> aspects of MMTel_App service leaded by SA3</w:t>
            </w:r>
          </w:p>
        </w:tc>
      </w:tr>
    </w:tbl>
    <w:p w14:paraId="6F109E7F">
      <w:pPr>
        <w:pStyle w:val="31"/>
      </w:pPr>
    </w:p>
    <w:p w14:paraId="41EE3448">
      <w:pPr>
        <w:rPr>
          <w:b/>
          <w:bCs/>
          <w:highlight w:val="none"/>
        </w:rPr>
      </w:pPr>
      <w:r>
        <w:rPr>
          <w:b/>
          <w:bCs/>
          <w:highlight w:val="none"/>
        </w:rPr>
        <w:t>Dependency on non-3GPP (draft) specification:</w:t>
      </w:r>
    </w:p>
    <w:p w14:paraId="126E6F39">
      <w:pPr>
        <w:pStyle w:val="26"/>
        <w:rPr>
          <w:highlight w:val="none"/>
        </w:rPr>
      </w:pPr>
    </w:p>
    <w:p w14:paraId="1BB8E1D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3</w:t>
      </w:r>
      <w:r>
        <w:rPr>
          <w:b w:val="0"/>
          <w:sz w:val="36"/>
          <w:highlight w:val="none"/>
          <w:lang w:eastAsia="ja-JP"/>
        </w:rPr>
        <w:tab/>
      </w:r>
      <w:r>
        <w:rPr>
          <w:b w:val="0"/>
          <w:sz w:val="36"/>
          <w:highlight w:val="none"/>
          <w:lang w:eastAsia="ja-JP"/>
        </w:rPr>
        <w:t>Justification</w:t>
      </w:r>
    </w:p>
    <w:p w14:paraId="3B4085C3">
      <w:pPr>
        <w:rPr>
          <w:rFonts w:hint="eastAsia"/>
          <w:highlight w:val="none"/>
          <w:lang w:val="en-US" w:eastAsia="zh-CN"/>
        </w:rPr>
      </w:pPr>
      <w:r>
        <w:rPr>
          <w:rFonts w:hint="eastAsia"/>
          <w:highlight w:val="none"/>
          <w:lang w:val="en-US" w:eastAsia="zh-CN"/>
        </w:rPr>
        <w:t>The Application aspects  for MMTel service is</w:t>
      </w:r>
      <w:r>
        <w:rPr>
          <w:rFonts w:hint="eastAsia"/>
          <w:highlight w:val="none"/>
          <w:lang w:eastAsia="zh-CN"/>
        </w:rPr>
        <w:t xml:space="preserve"> </w:t>
      </w:r>
      <w:r>
        <w:rPr>
          <w:rFonts w:hint="eastAsia"/>
          <w:highlight w:val="none"/>
          <w:lang w:val="en-US" w:eastAsia="zh-CN"/>
        </w:rPr>
        <w:t xml:space="preserve">started to be specified by SA6 in Rel-19 and is </w:t>
      </w:r>
      <w:r>
        <w:rPr>
          <w:highlight w:val="none"/>
          <w:lang w:eastAsia="zh-CN"/>
        </w:rPr>
        <w:t>documented</w:t>
      </w:r>
      <w:r>
        <w:rPr>
          <w:rFonts w:hint="eastAsia"/>
          <w:highlight w:val="none"/>
          <w:lang w:eastAsia="zh-CN"/>
        </w:rPr>
        <w:t xml:space="preserve"> in 3GPP</w:t>
      </w:r>
      <w:r>
        <w:rPr>
          <w:highlight w:val="none"/>
          <w:lang w:eastAsia="en-US"/>
        </w:rPr>
        <w:t> </w:t>
      </w:r>
      <w:r>
        <w:rPr>
          <w:rFonts w:hint="eastAsia"/>
          <w:highlight w:val="none"/>
          <w:lang w:eastAsia="zh-CN"/>
        </w:rPr>
        <w:t>T</w:t>
      </w:r>
      <w:r>
        <w:rPr>
          <w:rFonts w:hint="eastAsia"/>
          <w:highlight w:val="none"/>
          <w:lang w:val="en-US" w:eastAsia="zh-CN"/>
        </w:rPr>
        <w:t>S</w:t>
      </w:r>
      <w:r>
        <w:rPr>
          <w:highlight w:val="none"/>
          <w:lang w:eastAsia="en-US"/>
        </w:rPr>
        <w:t> </w:t>
      </w:r>
      <w:r>
        <w:rPr>
          <w:rFonts w:hint="eastAsia"/>
          <w:highlight w:val="none"/>
          <w:lang w:eastAsia="zh-CN"/>
        </w:rPr>
        <w:t>23.</w:t>
      </w:r>
      <w:r>
        <w:rPr>
          <w:rFonts w:hint="eastAsia"/>
          <w:highlight w:val="none"/>
          <w:lang w:val="en-US" w:eastAsia="zh-CN"/>
        </w:rPr>
        <w:t>392</w:t>
      </w:r>
      <w:r>
        <w:rPr>
          <w:rFonts w:hint="eastAsia"/>
          <w:highlight w:val="none"/>
          <w:lang w:eastAsia="zh-CN"/>
        </w:rPr>
        <w:t>.</w:t>
      </w:r>
      <w:r>
        <w:rPr>
          <w:rFonts w:hint="eastAsia"/>
          <w:highlight w:val="none"/>
          <w:lang w:val="en-US" w:eastAsia="zh-CN"/>
        </w:rPr>
        <w:t xml:space="preserve"> </w:t>
      </w:r>
      <w:r>
        <w:rPr>
          <w:rFonts w:hint="eastAsia"/>
          <w:highlight w:val="none"/>
          <w:lang w:eastAsia="zh-CN"/>
        </w:rPr>
        <w:t xml:space="preserve">It </w:t>
      </w:r>
      <w:r>
        <w:rPr>
          <w:highlight w:val="none"/>
        </w:rPr>
        <w:t xml:space="preserve">develops </w:t>
      </w:r>
      <w:r>
        <w:rPr>
          <w:highlight w:val="none"/>
          <w:lang w:eastAsia="en-US"/>
        </w:rPr>
        <w:t xml:space="preserve">the </w:t>
      </w:r>
      <w:r>
        <w:rPr>
          <w:rFonts w:hint="eastAsia"/>
          <w:highlight w:val="none"/>
          <w:lang w:eastAsia="en-US"/>
        </w:rPr>
        <w:t xml:space="preserve">application </w:t>
      </w:r>
      <w:r>
        <w:rPr>
          <w:highlight w:val="none"/>
          <w:lang w:eastAsia="en-US"/>
        </w:rPr>
        <w:t>architecture</w:t>
      </w:r>
      <w:r>
        <w:rPr>
          <w:rFonts w:hint="eastAsia" w:eastAsia="宋体"/>
          <w:highlight w:val="none"/>
          <w:lang w:val="en-US" w:eastAsia="zh-CN"/>
        </w:rPr>
        <w:t>, procedures</w:t>
      </w:r>
      <w:r>
        <w:rPr>
          <w:highlight w:val="none"/>
          <w:lang w:eastAsia="en-US"/>
        </w:rPr>
        <w:t xml:space="preserve"> </w:t>
      </w:r>
      <w:r>
        <w:rPr>
          <w:rFonts w:hint="eastAsia" w:eastAsia="宋体"/>
          <w:highlight w:val="none"/>
          <w:lang w:val="en-US" w:eastAsia="zh-CN"/>
        </w:rPr>
        <w:t xml:space="preserve">and related APIs </w:t>
      </w:r>
      <w:r>
        <w:rPr>
          <w:highlight w:val="none"/>
          <w:lang w:eastAsia="en-US"/>
        </w:rPr>
        <w:t>needed to support</w:t>
      </w:r>
      <w:r>
        <w:rPr>
          <w:rFonts w:hint="eastAsia"/>
          <w:highlight w:val="none"/>
          <w:lang w:eastAsia="en-US"/>
        </w:rPr>
        <w:t xml:space="preserve"> </w:t>
      </w:r>
      <w:r>
        <w:rPr>
          <w:rFonts w:hint="eastAsia" w:eastAsia="宋体"/>
          <w:highlight w:val="none"/>
          <w:lang w:val="en-US" w:eastAsia="zh-CN"/>
        </w:rPr>
        <w:t>the application enablement aspects for MMTel</w:t>
      </w:r>
      <w:r>
        <w:rPr>
          <w:rFonts w:hint="eastAsia"/>
          <w:highlight w:val="none"/>
          <w:lang w:val="en-US" w:eastAsia="zh-CN"/>
        </w:rPr>
        <w:t>, including:</w:t>
      </w:r>
    </w:p>
    <w:p w14:paraId="04C7F235">
      <w:pPr>
        <w:pStyle w:val="35"/>
        <w:rPr>
          <w:rFonts w:hint="default"/>
          <w:highlight w:val="none"/>
          <w:lang w:val="en-US" w:eastAsia="zh-CN"/>
        </w:rPr>
      </w:pPr>
      <w:r>
        <w:rPr>
          <w:rFonts w:hint="eastAsia"/>
          <w:highlight w:val="none"/>
          <w:lang w:val="en-US" w:eastAsia="zh-CN"/>
        </w:rPr>
        <w:t>a)</w:t>
      </w:r>
      <w:r>
        <w:rPr>
          <w:rFonts w:hint="eastAsia"/>
          <w:highlight w:val="none"/>
          <w:lang w:val="en-US" w:eastAsia="zh-CN"/>
        </w:rPr>
        <w:tab/>
      </w:r>
      <w:r>
        <w:rPr>
          <w:rFonts w:hint="eastAsia"/>
          <w:highlight w:val="none"/>
          <w:lang w:val="en-US" w:eastAsia="zh-CN"/>
        </w:rPr>
        <w:t xml:space="preserve">providing capabilities to </w:t>
      </w:r>
      <w:r>
        <w:rPr>
          <w:highlight w:val="none"/>
          <w:lang w:val="en-US" w:eastAsia="zh-CN"/>
        </w:rPr>
        <w:t>application providers/Vertical service provide</w:t>
      </w:r>
      <w:r>
        <w:rPr>
          <w:rFonts w:hint="eastAsia"/>
          <w:highlight w:val="none"/>
          <w:lang w:val="en-US" w:eastAsia="zh-CN"/>
        </w:rPr>
        <w:t>r to use mmtel service</w:t>
      </w:r>
      <w:r>
        <w:rPr>
          <w:rFonts w:hint="eastAsia" w:cs="Times New Roman"/>
          <w:highlight w:val="none"/>
          <w:lang w:val="en-US" w:eastAsia="zh-CN"/>
        </w:rPr>
        <w:t>; and</w:t>
      </w:r>
    </w:p>
    <w:p w14:paraId="4089E53D">
      <w:pPr>
        <w:pStyle w:val="35"/>
        <w:rPr>
          <w:rFonts w:hint="default" w:cs="Times New Roman"/>
          <w:highlight w:val="none"/>
          <w:lang w:val="en-US" w:eastAsia="zh-CN"/>
        </w:rPr>
      </w:pPr>
      <w:r>
        <w:rPr>
          <w:rFonts w:hint="eastAsia"/>
          <w:highlight w:val="none"/>
          <w:lang w:val="en-US" w:eastAsia="zh-CN"/>
        </w:rPr>
        <w:t>b)</w:t>
      </w:r>
      <w:r>
        <w:rPr>
          <w:rFonts w:hint="eastAsia"/>
          <w:highlight w:val="none"/>
          <w:lang w:val="en-US" w:eastAsia="zh-CN"/>
        </w:rPr>
        <w:tab/>
      </w:r>
      <w:r>
        <w:rPr>
          <w:rFonts w:hint="eastAsia"/>
          <w:highlight w:val="none"/>
          <w:lang w:val="en-US" w:eastAsia="zh-CN"/>
        </w:rPr>
        <w:t xml:space="preserve">providing capabilities to configure the </w:t>
      </w:r>
      <w:r>
        <w:rPr>
          <w:rFonts w:hint="eastAsia" w:cs="Times New Roman"/>
          <w:highlight w:val="none"/>
          <w:lang w:val="en-US" w:eastAsia="zh-CN"/>
        </w:rPr>
        <w:t>data channel application profile and to control the downloading of data channel applications by using the data channel application profile; etc</w:t>
      </w:r>
    </w:p>
    <w:p w14:paraId="5AD3DBCE">
      <w:pPr>
        <w:rPr>
          <w:rFonts w:hint="eastAsia"/>
          <w:highlight w:val="none"/>
          <w:lang w:val="en-US" w:eastAsia="zh-CN"/>
        </w:rPr>
      </w:pPr>
      <w:r>
        <w:rPr>
          <w:rFonts w:hint="eastAsia"/>
          <w:highlight w:val="none"/>
          <w:lang w:val="en-US" w:eastAsia="zh-CN"/>
        </w:rPr>
        <w:t>The remaining work of Rel-19 MMTel_APP WI is listed in Rel-19 MMTel_APP WI Exception (SP-241687). However, some work in the WI Exception, e.g. how to use the existing IMS session management APIs provided by OMA, support of virtual number, etc, may not be finished in Rel-19 and it is proposed to continue the study in Rel-20.</w:t>
      </w:r>
    </w:p>
    <w:p w14:paraId="35B94C69">
      <w:pPr>
        <w:rPr>
          <w:rFonts w:hint="eastAsia"/>
          <w:highlight w:val="none"/>
          <w:lang w:val="en-US" w:eastAsia="zh-CN"/>
        </w:rPr>
      </w:pPr>
      <w:r>
        <w:rPr>
          <w:rFonts w:hint="eastAsia"/>
          <w:highlight w:val="none"/>
          <w:lang w:val="en-US" w:eastAsia="zh-CN"/>
        </w:rPr>
        <w:t>In addition, SA2 introduced new capabilities for MMTel service in Rel-19 NG_RTC_Ph2 WI. It is proposed to support the application enablement aspects of these new capabilities in SA6 such as:</w:t>
      </w:r>
    </w:p>
    <w:p w14:paraId="5A7E4354">
      <w:pPr>
        <w:pStyle w:val="35"/>
        <w:rPr>
          <w:rFonts w:hint="eastAsia"/>
          <w:highlight w:val="none"/>
          <w:lang w:val="en-US" w:eastAsia="zh-CN"/>
        </w:rPr>
      </w:pPr>
      <w:r>
        <w:rPr>
          <w:rFonts w:hint="eastAsia"/>
          <w:highlight w:val="none"/>
          <w:lang w:val="en-US" w:eastAsia="zh-CN"/>
        </w:rPr>
        <w:t>c)</w:t>
      </w:r>
      <w:r>
        <w:rPr>
          <w:rFonts w:hint="eastAsia"/>
          <w:highlight w:val="none"/>
          <w:lang w:val="en-US" w:eastAsia="zh-CN"/>
        </w:rPr>
        <w:tab/>
      </w:r>
      <w:r>
        <w:rPr>
          <w:rFonts w:hint="eastAsia" w:eastAsia="宋体"/>
          <w:highlight w:val="none"/>
          <w:lang w:val="en-US" w:eastAsia="zh-CN"/>
        </w:rPr>
        <w:t>Application level</w:t>
      </w:r>
      <w:r>
        <w:rPr>
          <w:rFonts w:hint="eastAsia"/>
          <w:highlight w:val="none"/>
          <w:lang w:val="en-US" w:eastAsia="zh-CN"/>
        </w:rPr>
        <w:t xml:space="preserve"> handles the interworking with legacy device, e.g. interworking policy &amp; interworked content (e.g. fallback to different content based on different DC Applications etc) configuration;</w:t>
      </w:r>
    </w:p>
    <w:p w14:paraId="32CE968A">
      <w:pPr>
        <w:pStyle w:val="35"/>
        <w:rPr>
          <w:rFonts w:hint="eastAsia"/>
          <w:highlight w:val="none"/>
          <w:lang w:val="en-US" w:eastAsia="zh-CN"/>
        </w:rPr>
      </w:pPr>
      <w:r>
        <w:rPr>
          <w:rFonts w:hint="eastAsia"/>
          <w:highlight w:val="none"/>
          <w:lang w:val="en-US" w:eastAsia="zh-CN"/>
        </w:rPr>
        <w:t>d)</w:t>
      </w:r>
      <w:r>
        <w:rPr>
          <w:rFonts w:hint="eastAsia"/>
          <w:highlight w:val="none"/>
          <w:lang w:val="en-US" w:eastAsia="zh-CN"/>
        </w:rPr>
        <w:tab/>
      </w:r>
      <w:r>
        <w:rPr>
          <w:rFonts w:hint="eastAsia"/>
          <w:highlight w:val="none"/>
          <w:lang w:val="en-US" w:eastAsia="zh-CN"/>
        </w:rPr>
        <w:t xml:space="preserve">enablement of standalone DC; </w:t>
      </w:r>
    </w:p>
    <w:p w14:paraId="7856FDC4">
      <w:pPr>
        <w:pStyle w:val="35"/>
        <w:rPr>
          <w:rFonts w:hint="eastAsia"/>
          <w:highlight w:val="none"/>
          <w:lang w:val="en-US" w:eastAsia="zh-CN"/>
        </w:rPr>
      </w:pPr>
      <w:r>
        <w:rPr>
          <w:rFonts w:hint="eastAsia"/>
          <w:highlight w:val="none"/>
          <w:lang w:val="en-US" w:eastAsia="zh-CN"/>
        </w:rPr>
        <w:t>e)</w:t>
      </w:r>
      <w:r>
        <w:rPr>
          <w:rFonts w:hint="eastAsia"/>
          <w:highlight w:val="none"/>
          <w:lang w:val="en-US" w:eastAsia="zh-CN"/>
        </w:rPr>
        <w:tab/>
      </w:r>
      <w:r>
        <w:rPr>
          <w:rFonts w:hint="eastAsia" w:cs="Times New Roman"/>
          <w:highlight w:val="none"/>
          <w:lang w:val="en-US" w:eastAsia="zh-CN"/>
        </w:rPr>
        <w:t xml:space="preserve">avatar communication, </w:t>
      </w:r>
      <w:r>
        <w:rPr>
          <w:rFonts w:hint="eastAsia"/>
          <w:highlight w:val="none"/>
          <w:lang w:val="en-US" w:eastAsia="zh-CN"/>
        </w:rPr>
        <w:t>etc.</w:t>
      </w:r>
    </w:p>
    <w:p w14:paraId="71E023BA">
      <w:pPr>
        <w:rPr>
          <w:rFonts w:hint="eastAsia" w:eastAsia="宋体"/>
          <w:highlight w:val="none"/>
          <w:lang w:val="en-US" w:eastAsia="zh-CN"/>
        </w:rPr>
      </w:pPr>
      <w:r>
        <w:rPr>
          <w:rFonts w:hint="eastAsia"/>
          <w:highlight w:val="none"/>
          <w:lang w:val="en-US" w:eastAsia="zh-CN"/>
        </w:rPr>
        <w:t>GSMA also identified some technical gaps related to Application enablement aspects of MMTel service and notified SA6 in the LS</w:t>
      </w:r>
      <w:r>
        <w:rPr>
          <w:rFonts w:hint="eastAsia"/>
          <w:highlight w:val="yellow"/>
          <w:lang w:val="en-US" w:eastAsia="zh-CN"/>
        </w:rPr>
        <w:t xml:space="preserve"> (GSMA UPG13_109v1, the 3GPP Tdoc number will be updated when it is received by SA6)</w:t>
      </w:r>
      <w:r>
        <w:rPr>
          <w:rFonts w:hint="eastAsia"/>
          <w:highlight w:val="none"/>
          <w:lang w:val="en-US" w:eastAsia="zh-CN"/>
        </w:rPr>
        <w:t>. T</w:t>
      </w:r>
      <w:r>
        <w:rPr>
          <w:highlight w:val="none"/>
        </w:rPr>
        <w:t xml:space="preserve">he main and broad conclusion concerned the lack of standards allowing data channel content interworking between 3GPP TS 26.114 defined IMS Data Channel subsystem and non-3GPP systems that might host such content, e.g. HTTP Server , from  the public internet and/or in any private network. </w:t>
      </w:r>
      <w:r>
        <w:rPr>
          <w:rFonts w:hint="eastAsia" w:eastAsia="宋体"/>
          <w:highlight w:val="none"/>
          <w:lang w:val="en-US" w:eastAsia="zh-CN"/>
        </w:rPr>
        <w:t xml:space="preserve">GSMA also mentioned that </w:t>
      </w:r>
      <w:r>
        <w:rPr>
          <w:highlight w:val="none"/>
        </w:rPr>
        <w:t>a separate LS will be prepared to 3GPP explaining some specific implementation aspects linked to the external content access. The external access use case, once described and agreed, will be captured in GSMA PRD NG.129.</w:t>
      </w:r>
      <w:r>
        <w:rPr>
          <w:rFonts w:hint="eastAsia" w:eastAsia="宋体"/>
          <w:highlight w:val="none"/>
          <w:lang w:val="en-US" w:eastAsia="zh-CN"/>
        </w:rPr>
        <w:t xml:space="preserve"> </w:t>
      </w:r>
    </w:p>
    <w:p w14:paraId="758C58FE">
      <w:pPr>
        <w:rPr>
          <w:rFonts w:hint="default" w:eastAsia="宋体"/>
          <w:highlight w:val="none"/>
          <w:lang w:val="en-US" w:eastAsia="zh-CN"/>
        </w:rPr>
      </w:pPr>
      <w:r>
        <w:rPr>
          <w:rFonts w:hint="eastAsia"/>
          <w:highlight w:val="none"/>
          <w:lang w:val="en-US" w:eastAsia="zh-CN"/>
        </w:rPr>
        <w:t xml:space="preserve">Some issues listed above, e.g. support of SA2 new capabilities and support of external servers, are not studied by SA6 before. Therefore, it is proposed to </w:t>
      </w:r>
      <w:r>
        <w:t xml:space="preserve">start a </w:t>
      </w:r>
      <w:r>
        <w:rPr>
          <w:rFonts w:hint="eastAsia"/>
          <w:lang w:val="en-US" w:eastAsia="zh-CN"/>
        </w:rPr>
        <w:t xml:space="preserve">new </w:t>
      </w:r>
      <w:r>
        <w:rPr>
          <w:rFonts w:hint="eastAsia" w:eastAsia="宋体"/>
          <w:lang w:val="en-US" w:eastAsia="zh-CN"/>
        </w:rPr>
        <w:t>study</w:t>
      </w:r>
      <w:r>
        <w:t xml:space="preserve"> item</w:t>
      </w:r>
      <w:r>
        <w:rPr>
          <w:rFonts w:hint="eastAsia" w:eastAsia="宋体"/>
          <w:lang w:val="en-US" w:eastAsia="zh-CN"/>
        </w:rPr>
        <w:t xml:space="preserve"> to solve the issues listed above.</w:t>
      </w:r>
    </w:p>
    <w:p w14:paraId="65A8E977">
      <w:pPr>
        <w:rPr>
          <w:highlight w:val="none"/>
        </w:rPr>
      </w:pPr>
    </w:p>
    <w:p w14:paraId="3F160AC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4</w:t>
      </w:r>
      <w:r>
        <w:rPr>
          <w:b w:val="0"/>
          <w:sz w:val="36"/>
          <w:highlight w:val="none"/>
          <w:lang w:eastAsia="ja-JP"/>
        </w:rPr>
        <w:tab/>
      </w:r>
      <w:r>
        <w:rPr>
          <w:b w:val="0"/>
          <w:sz w:val="36"/>
          <w:highlight w:val="none"/>
          <w:lang w:eastAsia="ja-JP"/>
        </w:rPr>
        <w:t>Objective</w:t>
      </w:r>
    </w:p>
    <w:p w14:paraId="1EDF4E2E">
      <w:pPr>
        <w:rPr>
          <w:rFonts w:hint="eastAsia"/>
          <w:highlight w:val="none"/>
          <w:lang w:val="en-US" w:eastAsia="zh-CN"/>
        </w:rPr>
      </w:pPr>
      <w:r>
        <w:rPr>
          <w:rFonts w:hint="eastAsia"/>
          <w:highlight w:val="none"/>
          <w:lang w:val="en-US" w:eastAsia="zh-CN"/>
        </w:rPr>
        <w:t>The objectives of the Rel-20 study item on application enablement aspects for MMTel phase 2 include:</w:t>
      </w:r>
    </w:p>
    <w:p w14:paraId="11B745C2">
      <w:pPr>
        <w:pStyle w:val="35"/>
        <w:bidi w:val="0"/>
        <w:rPr>
          <w:rFonts w:hint="eastAsia"/>
          <w:highlight w:val="none"/>
          <w:lang w:val="en-US" w:eastAsia="zh-CN"/>
        </w:rPr>
      </w:pPr>
      <w:r>
        <w:rPr>
          <w:rFonts w:hint="eastAsia"/>
          <w:highlight w:val="none"/>
          <w:lang w:val="en-US" w:eastAsia="zh-CN"/>
        </w:rPr>
        <w:t>a)</w:t>
      </w:r>
      <w:r>
        <w:rPr>
          <w:rFonts w:hint="eastAsia"/>
          <w:highlight w:val="none"/>
          <w:lang w:val="en-US" w:eastAsia="zh-CN"/>
        </w:rPr>
        <w:tab/>
      </w:r>
      <w:r>
        <w:rPr>
          <w:rFonts w:hint="eastAsia"/>
          <w:highlight w:val="none"/>
          <w:lang w:val="en-US" w:eastAsia="zh-CN"/>
        </w:rPr>
        <w:t>study the solutions to solve the remaining issues in Rel-19 MMTel_APP WI;</w:t>
      </w:r>
    </w:p>
    <w:p w14:paraId="45E8DD52">
      <w:pPr>
        <w:pStyle w:val="35"/>
        <w:bidi w:val="0"/>
        <w:rPr>
          <w:rFonts w:hint="eastAsia"/>
          <w:highlight w:val="none"/>
          <w:lang w:val="en-US" w:eastAsia="zh-CN"/>
        </w:rPr>
      </w:pPr>
      <w:r>
        <w:rPr>
          <w:rFonts w:hint="eastAsia"/>
          <w:highlight w:val="none"/>
          <w:lang w:val="en-US" w:eastAsia="zh-CN"/>
        </w:rPr>
        <w:t>b)</w:t>
      </w:r>
      <w:r>
        <w:rPr>
          <w:rFonts w:hint="eastAsia"/>
          <w:highlight w:val="none"/>
          <w:lang w:val="en-US" w:eastAsia="zh-CN"/>
        </w:rPr>
        <w:tab/>
      </w:r>
      <w:r>
        <w:rPr>
          <w:rFonts w:hint="eastAsia"/>
          <w:highlight w:val="none"/>
          <w:lang w:val="en-US" w:eastAsia="zh-CN"/>
        </w:rPr>
        <w:t>study the application enablement aspects of new capabilities for MMTel service developed by SA2 in Rel-19 NG_RTC_Ph2 WI, including:</w:t>
      </w:r>
    </w:p>
    <w:p w14:paraId="270B2AC6">
      <w:pPr>
        <w:pStyle w:val="36"/>
        <w:numPr>
          <w:ilvl w:val="0"/>
          <w:numId w:val="0"/>
        </w:numPr>
        <w:bidi w:val="0"/>
        <w:ind w:left="840" w:leftChars="0"/>
        <w:rPr>
          <w:rFonts w:hint="eastAsia" w:ascii="Times New Roman" w:hAnsi="Times New Roman" w:cs="Times New Roman"/>
          <w:highlight w:val="none"/>
          <w:lang w:val="en-US" w:eastAsia="zh-CN"/>
        </w:rPr>
      </w:pPr>
      <w:r>
        <w:rPr>
          <w:rFonts w:hint="eastAsia" w:cs="Times New Roman"/>
          <w:highlight w:val="none"/>
          <w:lang w:val="en-US" w:eastAsia="zh-CN"/>
        </w:rPr>
        <w:t>I.</w:t>
      </w:r>
      <w:r>
        <w:rPr>
          <w:rFonts w:hint="eastAsia" w:cs="Times New Roman"/>
          <w:highlight w:val="none"/>
          <w:lang w:val="en-US" w:eastAsia="zh-CN"/>
        </w:rPr>
        <w:tab/>
      </w:r>
      <w:r>
        <w:rPr>
          <w:rFonts w:hint="eastAsia" w:eastAsia="宋体"/>
          <w:highlight w:val="none"/>
          <w:lang w:val="en-US" w:eastAsia="zh-CN"/>
        </w:rPr>
        <w:t>application level</w:t>
      </w:r>
      <w:r>
        <w:rPr>
          <w:rFonts w:hint="eastAsia"/>
          <w:highlight w:val="none"/>
          <w:lang w:val="en-US" w:eastAsia="zh-CN"/>
        </w:rPr>
        <w:t xml:space="preserve"> handling of the interworking with MTSI UE, e.g. interworking policy &amp; interworked content configuration</w:t>
      </w:r>
      <w:r>
        <w:rPr>
          <w:rFonts w:hint="eastAsia" w:ascii="Times New Roman" w:hAnsi="Times New Roman" w:cs="Times New Roman"/>
          <w:highlight w:val="none"/>
          <w:lang w:val="en-US" w:eastAsia="zh-CN"/>
        </w:rPr>
        <w:t>;</w:t>
      </w:r>
    </w:p>
    <w:p w14:paraId="76181A32">
      <w:pPr>
        <w:pStyle w:val="36"/>
        <w:numPr>
          <w:ilvl w:val="0"/>
          <w:numId w:val="0"/>
        </w:numPr>
        <w:bidi w:val="0"/>
        <w:ind w:left="840" w:leftChars="0"/>
        <w:rPr>
          <w:rFonts w:hint="eastAsia" w:cs="Times New Roman"/>
          <w:highlight w:val="none"/>
          <w:lang w:val="en-US" w:eastAsia="zh-CN"/>
        </w:rPr>
      </w:pPr>
      <w:r>
        <w:rPr>
          <w:rFonts w:hint="eastAsia" w:cs="Times New Roman"/>
          <w:highlight w:val="none"/>
          <w:lang w:val="en-US" w:eastAsia="zh-CN"/>
        </w:rPr>
        <w:t>II.</w:t>
      </w:r>
      <w:r>
        <w:rPr>
          <w:rFonts w:hint="eastAsia" w:cs="Times New Roman"/>
          <w:highlight w:val="none"/>
          <w:lang w:val="en-US" w:eastAsia="zh-CN"/>
        </w:rPr>
        <w:tab/>
      </w:r>
      <w:r>
        <w:rPr>
          <w:rFonts w:hint="eastAsia"/>
          <w:highlight w:val="none"/>
          <w:lang w:val="en-US" w:eastAsia="zh-CN"/>
        </w:rPr>
        <w:t>enablement of standalone DC</w:t>
      </w:r>
      <w:r>
        <w:rPr>
          <w:rFonts w:hint="eastAsia" w:ascii="Times New Roman" w:hAnsi="Times New Roman" w:cs="Times New Roman"/>
          <w:highlight w:val="none"/>
          <w:lang w:val="en-US" w:eastAsia="zh-CN"/>
        </w:rPr>
        <w:t>;</w:t>
      </w:r>
      <w:r>
        <w:rPr>
          <w:rFonts w:hint="eastAsia" w:cs="Times New Roman"/>
          <w:highlight w:val="none"/>
          <w:lang w:val="en-US" w:eastAsia="zh-CN"/>
        </w:rPr>
        <w:t xml:space="preserve"> and</w:t>
      </w:r>
    </w:p>
    <w:p w14:paraId="68ECCF54">
      <w:pPr>
        <w:pStyle w:val="36"/>
        <w:numPr>
          <w:ilvl w:val="0"/>
          <w:numId w:val="0"/>
        </w:numPr>
        <w:bidi w:val="0"/>
        <w:ind w:left="840" w:leftChars="0"/>
        <w:rPr>
          <w:rFonts w:hint="default" w:cs="Times New Roman"/>
          <w:highlight w:val="none"/>
          <w:lang w:val="en-US" w:eastAsia="zh-CN"/>
        </w:rPr>
      </w:pPr>
      <w:r>
        <w:rPr>
          <w:rFonts w:hint="eastAsia" w:cs="Times New Roman"/>
          <w:highlight w:val="none"/>
          <w:lang w:val="en-US" w:eastAsia="zh-CN"/>
        </w:rPr>
        <w:t>III.</w:t>
      </w:r>
      <w:r>
        <w:rPr>
          <w:rFonts w:hint="eastAsia" w:cs="Times New Roman"/>
          <w:highlight w:val="none"/>
          <w:lang w:val="en-US" w:eastAsia="zh-CN"/>
        </w:rPr>
        <w:tab/>
      </w:r>
      <w:r>
        <w:rPr>
          <w:rFonts w:hint="eastAsia" w:cs="Times New Roman"/>
          <w:highlight w:val="none"/>
          <w:lang w:val="en-US" w:eastAsia="zh-CN"/>
        </w:rPr>
        <w:t>support of the application enablement aspects for avatar communication.</w:t>
      </w:r>
    </w:p>
    <w:p w14:paraId="05F4D019">
      <w:pPr>
        <w:pStyle w:val="35"/>
        <w:bidi w:val="0"/>
        <w:rPr>
          <w:rFonts w:hint="default"/>
          <w:highlight w:val="none"/>
          <w:lang w:val="en-US" w:eastAsia="zh-CN"/>
        </w:rPr>
      </w:pPr>
      <w:r>
        <w:rPr>
          <w:rFonts w:hint="eastAsia"/>
          <w:highlight w:val="none"/>
          <w:lang w:val="en-US" w:eastAsia="zh-CN"/>
        </w:rPr>
        <w:t>c)</w:t>
      </w:r>
      <w:r>
        <w:rPr>
          <w:rFonts w:hint="eastAsia"/>
          <w:highlight w:val="none"/>
          <w:lang w:val="en-US" w:eastAsia="zh-CN"/>
        </w:rPr>
        <w:tab/>
      </w:r>
      <w:r>
        <w:rPr>
          <w:rFonts w:hint="eastAsia"/>
          <w:highlight w:val="none"/>
          <w:lang w:val="en-US" w:eastAsia="zh-CN"/>
        </w:rPr>
        <w:t xml:space="preserve">study the solutions to support the </w:t>
      </w:r>
      <w:r>
        <w:t>interact</w:t>
      </w:r>
      <w:r>
        <w:rPr>
          <w:rFonts w:hint="eastAsia" w:eastAsia="宋体"/>
          <w:lang w:val="en-US" w:eastAsia="zh-CN"/>
        </w:rPr>
        <w:t>ion betwee</w:t>
      </w:r>
      <w:r>
        <w:rPr>
          <w:rFonts w:hint="eastAsia"/>
          <w:highlight w:val="none"/>
          <w:lang w:val="en-US" w:eastAsia="zh-CN"/>
        </w:rPr>
        <w:t>n IMS Data Channel subsystem and E</w:t>
      </w:r>
      <w:r>
        <w:t>xternal server</w:t>
      </w:r>
      <w:r>
        <w:rPr>
          <w:rFonts w:hint="eastAsia" w:eastAsia="宋体"/>
          <w:lang w:val="en-US" w:eastAsia="zh-CN"/>
        </w:rPr>
        <w:t xml:space="preserve"> which host the </w:t>
      </w:r>
      <w:r>
        <w:t>content</w:t>
      </w:r>
      <w:r>
        <w:rPr>
          <w:rFonts w:hint="eastAsia" w:eastAsia="宋体"/>
          <w:lang w:val="en-US" w:eastAsia="zh-CN"/>
        </w:rPr>
        <w:t xml:space="preserve"> of </w:t>
      </w:r>
      <w:r>
        <w:t xml:space="preserve">data channel </w:t>
      </w:r>
      <w:r>
        <w:rPr>
          <w:rFonts w:hint="eastAsia" w:eastAsia="宋体"/>
          <w:lang w:val="en-US" w:eastAsia="zh-CN"/>
        </w:rPr>
        <w:t xml:space="preserve">applications, or </w:t>
      </w:r>
      <w:r>
        <w:t>control</w:t>
      </w:r>
      <w:r>
        <w:rPr>
          <w:rFonts w:hint="eastAsia" w:eastAsia="宋体"/>
          <w:lang w:val="en-US" w:eastAsia="zh-CN"/>
        </w:rPr>
        <w:t xml:space="preserve">ling of </w:t>
      </w:r>
      <w:r>
        <w:t>External server</w:t>
      </w:r>
      <w:r>
        <w:rPr>
          <w:rFonts w:hint="eastAsia" w:eastAsia="宋体"/>
          <w:lang w:val="en-US" w:eastAsia="zh-CN"/>
        </w:rPr>
        <w:t>.</w:t>
      </w:r>
    </w:p>
    <w:p w14:paraId="23C0DD4C">
      <w:pPr>
        <w:rPr>
          <w:rFonts w:hint="eastAsia"/>
          <w:highlight w:val="none"/>
          <w:lang w:val="en-US" w:eastAsia="zh-CN"/>
        </w:rPr>
      </w:pPr>
    </w:p>
    <w:p w14:paraId="52A8857D">
      <w:pPr>
        <w:pStyle w:val="34"/>
        <w:rPr>
          <w:rFonts w:hint="eastAsia" w:eastAsia="宋体"/>
          <w:highlight w:val="none"/>
          <w:lang w:val="en-US" w:eastAsia="zh-CN"/>
        </w:rPr>
      </w:pPr>
      <w:r>
        <w:rPr>
          <w:rFonts w:hint="eastAsia"/>
          <w:highlight w:val="none"/>
        </w:rPr>
        <w:t>NOTE </w:t>
      </w:r>
      <w:r>
        <w:rPr>
          <w:rFonts w:hint="eastAsia" w:eastAsia="宋体"/>
          <w:highlight w:val="none"/>
          <w:lang w:val="en-US" w:eastAsia="zh-CN"/>
        </w:rPr>
        <w:t>1</w:t>
      </w:r>
      <w:r>
        <w:rPr>
          <w:rFonts w:hint="eastAsia"/>
          <w:highlight w:val="none"/>
        </w:rPr>
        <w:tab/>
      </w:r>
      <w:r>
        <w:rPr>
          <w:rFonts w:hint="eastAsia" w:eastAsia="宋体"/>
          <w:highlight w:val="none"/>
          <w:lang w:val="en-US" w:eastAsia="zh-CN"/>
        </w:rPr>
        <w:t xml:space="preserve">Only the </w:t>
      </w:r>
      <w:r>
        <w:rPr>
          <w:rFonts w:hint="eastAsia" w:cs="Times New Roman"/>
          <w:highlight w:val="none"/>
          <w:lang w:val="en-US" w:eastAsia="zh-CN"/>
        </w:rPr>
        <w:t xml:space="preserve">Application enablement aspects of avatar communication developed in </w:t>
      </w:r>
      <w:r>
        <w:rPr>
          <w:rFonts w:hint="eastAsia"/>
          <w:highlight w:val="none"/>
          <w:lang w:val="en-US" w:eastAsia="zh-CN"/>
        </w:rPr>
        <w:t xml:space="preserve">NG_RTC_Ph2 WI will be studied in this SI, other </w:t>
      </w:r>
      <w:r>
        <w:rPr>
          <w:rFonts w:hint="eastAsia" w:cs="Times New Roman"/>
          <w:highlight w:val="none"/>
          <w:lang w:val="en-US" w:eastAsia="zh-CN"/>
        </w:rPr>
        <w:t>avatar related topics in SA6 will be developed in the Metaverse/XR related SI/WI</w:t>
      </w:r>
      <w:r>
        <w:rPr>
          <w:rFonts w:hint="eastAsia"/>
          <w:highlight w:val="none"/>
        </w:rPr>
        <w:t>.</w:t>
      </w:r>
      <w:r>
        <w:rPr>
          <w:rFonts w:hint="eastAsia" w:eastAsia="宋体"/>
          <w:highlight w:val="none"/>
          <w:lang w:val="en-US" w:eastAsia="zh-CN"/>
        </w:rPr>
        <w:t xml:space="preserve"> </w:t>
      </w:r>
    </w:p>
    <w:p w14:paraId="018C633D">
      <w:pPr>
        <w:pStyle w:val="34"/>
        <w:rPr>
          <w:rFonts w:eastAsia="等线"/>
          <w:lang w:eastAsia="zh-CN"/>
        </w:rPr>
      </w:pPr>
      <w:r>
        <w:rPr>
          <w:rFonts w:eastAsia="等线"/>
        </w:rPr>
        <w:t>NOTE</w:t>
      </w:r>
      <w:r>
        <w:rPr>
          <w:rFonts w:hint="eastAsia" w:eastAsia="等线"/>
          <w:lang w:eastAsia="zh-CN"/>
        </w:rPr>
        <w:t> 2</w:t>
      </w:r>
      <w:r>
        <w:rPr>
          <w:rFonts w:eastAsia="等线"/>
        </w:rPr>
        <w:t>:</w:t>
      </w:r>
      <w:r>
        <w:rPr>
          <w:rFonts w:eastAsia="等线"/>
        </w:rPr>
        <w:tab/>
      </w:r>
      <w:r>
        <w:rPr>
          <w:rFonts w:eastAsia="等线"/>
        </w:rPr>
        <w:t xml:space="preserve">Any network enhancements related to </w:t>
      </w:r>
      <w:r>
        <w:rPr>
          <w:rFonts w:hint="eastAsia" w:cs="Times New Roman"/>
          <w:highlight w:val="none"/>
          <w:lang w:val="en-US" w:eastAsia="zh-CN"/>
        </w:rPr>
        <w:t xml:space="preserve">Application enablement aspects of </w:t>
      </w:r>
      <w:r>
        <w:rPr>
          <w:rFonts w:hint="eastAsia"/>
          <w:lang w:eastAsia="zh-CN"/>
        </w:rPr>
        <w:t>MMTel service</w:t>
      </w:r>
      <w:r>
        <w:rPr>
          <w:rFonts w:eastAsia="等线"/>
        </w:rPr>
        <w:t xml:space="preserve"> required for th</w:t>
      </w:r>
      <w:r>
        <w:rPr>
          <w:rFonts w:hint="eastAsia" w:eastAsia="等线"/>
          <w:lang w:eastAsia="zh-CN"/>
        </w:rPr>
        <w:t>is</w:t>
      </w:r>
      <w:r>
        <w:rPr>
          <w:rFonts w:eastAsia="等线"/>
        </w:rPr>
        <w:t xml:space="preserve"> study</w:t>
      </w:r>
      <w:r>
        <w:rPr>
          <w:rFonts w:hint="eastAsia" w:eastAsia="等线"/>
          <w:lang w:val="en-US" w:eastAsia="zh-CN"/>
        </w:rPr>
        <w:t xml:space="preserve"> </w:t>
      </w:r>
      <w:r>
        <w:rPr>
          <w:rFonts w:eastAsia="等线"/>
        </w:rPr>
        <w:t>should be worked on in the relevant 3GPP working groups (e.g. SA2,</w:t>
      </w:r>
      <w:r>
        <w:rPr>
          <w:rFonts w:hint="eastAsia" w:eastAsia="等线"/>
          <w:lang w:eastAsia="zh-CN"/>
        </w:rPr>
        <w:t xml:space="preserve"> SA3,</w:t>
      </w:r>
      <w:r>
        <w:rPr>
          <w:rFonts w:eastAsia="等线"/>
        </w:rPr>
        <w:t xml:space="preserve"> SA</w:t>
      </w:r>
      <w:r>
        <w:rPr>
          <w:rFonts w:hint="eastAsia"/>
          <w:lang w:eastAsia="zh-CN"/>
        </w:rPr>
        <w:t>4</w:t>
      </w:r>
      <w:r>
        <w:rPr>
          <w:rFonts w:eastAsia="等线"/>
        </w:rPr>
        <w:t>).</w:t>
      </w:r>
    </w:p>
    <w:p w14:paraId="30827EC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5</w:t>
      </w:r>
      <w:r>
        <w:rPr>
          <w:b w:val="0"/>
          <w:sz w:val="36"/>
          <w:highlight w:val="none"/>
          <w:lang w:eastAsia="ja-JP"/>
        </w:rPr>
        <w:tab/>
      </w:r>
      <w:r>
        <w:rPr>
          <w:b w:val="0"/>
          <w:sz w:val="36"/>
          <w:highlight w:val="none"/>
          <w:lang w:eastAsia="ja-JP"/>
        </w:rPr>
        <w:t>Expected Output and Time scale</w:t>
      </w:r>
    </w:p>
    <w:p w14:paraId="18FA6CCB">
      <w:pPr>
        <w:rPr>
          <w:b/>
          <w:bCs/>
          <w:i/>
          <w:iCs/>
          <w:highlight w:val="none"/>
        </w:rPr>
      </w:pPr>
      <w:r>
        <w:rPr>
          <w:b/>
          <w:bCs/>
          <w:i/>
          <w:iCs/>
          <w:highlight w:val="none"/>
        </w:rPr>
        <w:t>{If this WID covers both stage 2 and stage 3, clearly indicate the different completion dates.}</w:t>
      </w:r>
    </w:p>
    <w:p w14:paraId="101A2B7A">
      <w:pPr>
        <w:rPr>
          <w:highlight w:val="none"/>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23CC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EB71824">
            <w:pPr>
              <w:pStyle w:val="29"/>
              <w:rPr>
                <w:highlight w:val="none"/>
              </w:rPr>
            </w:pPr>
            <w:r>
              <w:rPr>
                <w:highlight w:val="none"/>
              </w:rPr>
              <w:t>New specifications {One line per specification. Create/delete lines as needed}</w:t>
            </w:r>
          </w:p>
        </w:tc>
      </w:tr>
      <w:tr w14:paraId="1C42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6A8F94B">
            <w:pPr>
              <w:pStyle w:val="29"/>
              <w:rPr>
                <w:highlight w:val="none"/>
              </w:rPr>
            </w:pPr>
            <w:r>
              <w:rPr>
                <w:highlight w:val="none"/>
              </w:rPr>
              <w:t xml:space="preserve">Type </w:t>
            </w:r>
          </w:p>
        </w:tc>
        <w:tc>
          <w:tcPr>
            <w:tcW w:w="1134" w:type="dxa"/>
            <w:shd w:val="clear" w:color="auto" w:fill="D9D9D9"/>
            <w:tcMar>
              <w:left w:w="57" w:type="dxa"/>
              <w:right w:w="57" w:type="dxa"/>
            </w:tcMar>
          </w:tcPr>
          <w:p w14:paraId="171A6404">
            <w:pPr>
              <w:pStyle w:val="29"/>
              <w:rPr>
                <w:highlight w:val="none"/>
              </w:rPr>
            </w:pPr>
            <w:r>
              <w:rPr>
                <w:highlight w:val="none"/>
              </w:rPr>
              <w:t>TS/TR number</w:t>
            </w:r>
          </w:p>
        </w:tc>
        <w:tc>
          <w:tcPr>
            <w:tcW w:w="2409" w:type="dxa"/>
            <w:shd w:val="clear" w:color="auto" w:fill="D9D9D9"/>
            <w:tcMar>
              <w:left w:w="57" w:type="dxa"/>
              <w:right w:w="57" w:type="dxa"/>
            </w:tcMar>
          </w:tcPr>
          <w:p w14:paraId="35A7979C">
            <w:pPr>
              <w:pStyle w:val="29"/>
              <w:rPr>
                <w:highlight w:val="none"/>
              </w:rPr>
            </w:pPr>
            <w:r>
              <w:rPr>
                <w:highlight w:val="none"/>
              </w:rPr>
              <w:t>Title</w:t>
            </w:r>
          </w:p>
        </w:tc>
        <w:tc>
          <w:tcPr>
            <w:tcW w:w="993" w:type="dxa"/>
            <w:shd w:val="clear" w:color="auto" w:fill="D9D9D9"/>
            <w:tcMar>
              <w:left w:w="57" w:type="dxa"/>
              <w:right w:w="57" w:type="dxa"/>
            </w:tcMar>
          </w:tcPr>
          <w:p w14:paraId="4C9CD6C1">
            <w:pPr>
              <w:pStyle w:val="29"/>
              <w:rPr>
                <w:highlight w:val="none"/>
              </w:rPr>
            </w:pPr>
            <w:r>
              <w:rPr>
                <w:highlight w:val="none"/>
              </w:rPr>
              <w:t xml:space="preserve">For info </w:t>
            </w:r>
            <w:r>
              <w:rPr>
                <w:highlight w:val="none"/>
              </w:rPr>
              <w:br w:type="textWrapping"/>
            </w:r>
            <w:r>
              <w:rPr>
                <w:highlight w:val="none"/>
              </w:rPr>
              <w:t xml:space="preserve">at TSG# </w:t>
            </w:r>
          </w:p>
        </w:tc>
        <w:tc>
          <w:tcPr>
            <w:tcW w:w="1074" w:type="dxa"/>
            <w:shd w:val="clear" w:color="auto" w:fill="D9D9D9"/>
            <w:tcMar>
              <w:left w:w="57" w:type="dxa"/>
              <w:right w:w="57" w:type="dxa"/>
            </w:tcMar>
          </w:tcPr>
          <w:p w14:paraId="75A58A3D">
            <w:pPr>
              <w:pStyle w:val="29"/>
              <w:rPr>
                <w:highlight w:val="none"/>
              </w:rPr>
            </w:pPr>
            <w:r>
              <w:rPr>
                <w:highlight w:val="none"/>
              </w:rPr>
              <w:t>For approval at TSG#</w:t>
            </w:r>
          </w:p>
        </w:tc>
        <w:tc>
          <w:tcPr>
            <w:tcW w:w="2186" w:type="dxa"/>
            <w:shd w:val="clear" w:color="auto" w:fill="D9D9D9"/>
            <w:tcMar>
              <w:left w:w="57" w:type="dxa"/>
              <w:right w:w="57" w:type="dxa"/>
            </w:tcMar>
          </w:tcPr>
          <w:p w14:paraId="4E5AB7D1">
            <w:pPr>
              <w:pStyle w:val="29"/>
              <w:rPr>
                <w:highlight w:val="none"/>
              </w:rPr>
            </w:pPr>
            <w:r>
              <w:rPr>
                <w:highlight w:val="none"/>
              </w:rPr>
              <w:t>Rapporteur</w:t>
            </w:r>
          </w:p>
        </w:tc>
      </w:tr>
      <w:tr w14:paraId="45A5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auto"/>
            <w:vAlign w:val="top"/>
          </w:tcPr>
          <w:p w14:paraId="31008332">
            <w:pPr>
              <w:rPr>
                <w:rFonts w:hint="default" w:ascii="Times New Roman" w:hAnsi="Times New Roman" w:eastAsia="Times New Roman" w:cs="Times New Roman"/>
                <w:lang w:val="en-US" w:eastAsia="zh-CN" w:bidi="ar-SA"/>
              </w:rPr>
            </w:pPr>
            <w:r>
              <w:t>Internal TR</w:t>
            </w:r>
          </w:p>
        </w:tc>
        <w:tc>
          <w:tcPr>
            <w:tcW w:w="1134" w:type="dxa"/>
            <w:shd w:val="clear" w:color="auto" w:fill="auto"/>
            <w:vAlign w:val="top"/>
          </w:tcPr>
          <w:p w14:paraId="35D6816B">
            <w:pPr>
              <w:rPr>
                <w:rFonts w:hint="default" w:ascii="Times New Roman" w:hAnsi="Times New Roman" w:eastAsia="Malgun Gothic" w:cs="Times New Roman"/>
                <w:lang w:val="en-US" w:eastAsia="zh-CN" w:bidi="ar-SA"/>
              </w:rPr>
            </w:pPr>
            <w:r>
              <w:rPr>
                <w:rFonts w:eastAsia="Malgun Gothic"/>
              </w:rPr>
              <w:t>23.xxx</w:t>
            </w:r>
          </w:p>
        </w:tc>
        <w:tc>
          <w:tcPr>
            <w:tcW w:w="2409" w:type="dxa"/>
            <w:shd w:val="clear" w:color="auto" w:fill="auto"/>
            <w:vAlign w:val="top"/>
          </w:tcPr>
          <w:p w14:paraId="33839EC5">
            <w:pPr>
              <w:rPr>
                <w:rFonts w:ascii="Times New Roman" w:hAnsi="Times New Roman" w:eastAsia="Malgun Gothic" w:cs="Times New Roman"/>
                <w:lang w:val="en-GB" w:eastAsia="en-US" w:bidi="ar-SA"/>
              </w:rPr>
            </w:pPr>
            <w:r>
              <w:rPr>
                <w:rFonts w:eastAsia="Malgun Gothic"/>
              </w:rPr>
              <w:t xml:space="preserve">Study on </w:t>
            </w:r>
            <w:r>
              <w:rPr>
                <w:rFonts w:hint="eastAsia"/>
                <w:lang w:eastAsia="zh-CN"/>
              </w:rPr>
              <w:t>application enablement aspects for MMTel phase 2</w:t>
            </w:r>
          </w:p>
        </w:tc>
        <w:tc>
          <w:tcPr>
            <w:tcW w:w="993" w:type="dxa"/>
            <w:vAlign w:val="top"/>
          </w:tcPr>
          <w:p w14:paraId="1CFC36A7">
            <w:pPr>
              <w:rPr>
                <w:rFonts w:hint="default"/>
                <w:lang w:val="en-US" w:eastAsia="zh-CN"/>
              </w:rPr>
            </w:pPr>
            <w:r>
              <w:rPr>
                <w:lang w:eastAsia="zh-CN"/>
              </w:rPr>
              <w:t>SA#</w:t>
            </w:r>
            <w:r>
              <w:rPr>
                <w:rFonts w:hint="eastAsia"/>
                <w:lang w:eastAsia="zh-CN"/>
              </w:rPr>
              <w:t>1</w:t>
            </w:r>
            <w:r>
              <w:rPr>
                <w:rFonts w:hint="eastAsia"/>
                <w:lang w:val="en-US" w:eastAsia="zh-CN"/>
              </w:rPr>
              <w:t>10</w:t>
            </w:r>
          </w:p>
          <w:p w14:paraId="39E9970C">
            <w:pPr>
              <w:rPr>
                <w:rFonts w:hint="eastAsia"/>
                <w:highlight w:val="none"/>
                <w:lang w:eastAsia="zh-CN"/>
              </w:rPr>
            </w:pPr>
            <w:r>
              <w:rPr>
                <w:rFonts w:hint="eastAsia"/>
                <w:lang w:eastAsia="zh-CN"/>
              </w:rPr>
              <w:t>(</w:t>
            </w:r>
            <w:r>
              <w:rPr>
                <w:rFonts w:hint="eastAsia"/>
                <w:lang w:val="en-US" w:eastAsia="zh-CN"/>
              </w:rPr>
              <w:t>Dec</w:t>
            </w:r>
            <w:r>
              <w:rPr>
                <w:rFonts w:hint="eastAsia"/>
                <w:lang w:eastAsia="zh-CN"/>
              </w:rPr>
              <w:t>. 202</w:t>
            </w:r>
            <w:r>
              <w:rPr>
                <w:rFonts w:hint="eastAsia"/>
                <w:lang w:val="en-US" w:eastAsia="zh-CN"/>
              </w:rPr>
              <w:t>5</w:t>
            </w:r>
            <w:r>
              <w:rPr>
                <w:rFonts w:hint="eastAsia"/>
                <w:lang w:eastAsia="zh-CN"/>
              </w:rPr>
              <w:t>)</w:t>
            </w:r>
          </w:p>
        </w:tc>
        <w:tc>
          <w:tcPr>
            <w:tcW w:w="1074" w:type="dxa"/>
            <w:vAlign w:val="top"/>
          </w:tcPr>
          <w:p w14:paraId="3BCFA2EC">
            <w:pPr>
              <w:rPr>
                <w:rFonts w:hint="default"/>
                <w:lang w:val="en-US" w:eastAsia="zh-CN"/>
              </w:rPr>
            </w:pPr>
            <w:r>
              <w:rPr>
                <w:lang w:eastAsia="zh-CN"/>
              </w:rPr>
              <w:t>SA#</w:t>
            </w:r>
            <w:r>
              <w:rPr>
                <w:rFonts w:hint="eastAsia"/>
                <w:lang w:eastAsia="zh-CN"/>
              </w:rPr>
              <w:t>1</w:t>
            </w:r>
            <w:r>
              <w:rPr>
                <w:rFonts w:hint="eastAsia"/>
                <w:lang w:val="en-US" w:eastAsia="zh-CN"/>
              </w:rPr>
              <w:t>11</w:t>
            </w:r>
          </w:p>
          <w:p w14:paraId="794D920C">
            <w:pPr>
              <w:rPr>
                <w:rFonts w:hint="eastAsia"/>
                <w:highlight w:val="none"/>
                <w:lang w:val="en-US" w:eastAsia="zh-CN"/>
              </w:rPr>
            </w:pPr>
            <w:r>
              <w:rPr>
                <w:rFonts w:hint="eastAsia"/>
                <w:lang w:eastAsia="zh-CN"/>
              </w:rPr>
              <w:t>(</w:t>
            </w:r>
            <w:r>
              <w:rPr>
                <w:rFonts w:hint="eastAsia"/>
                <w:lang w:val="en-US" w:eastAsia="zh-CN"/>
              </w:rPr>
              <w:t>March</w:t>
            </w:r>
            <w:bookmarkStart w:id="0" w:name="_GoBack"/>
            <w:bookmarkEnd w:id="0"/>
            <w:r>
              <w:rPr>
                <w:rFonts w:hint="eastAsia"/>
                <w:lang w:eastAsia="zh-CN"/>
              </w:rPr>
              <w:t>. 202</w:t>
            </w:r>
            <w:r>
              <w:rPr>
                <w:rFonts w:hint="eastAsia"/>
                <w:lang w:val="en-US" w:eastAsia="zh-CN"/>
              </w:rPr>
              <w:t>6</w:t>
            </w:r>
            <w:r>
              <w:rPr>
                <w:rFonts w:hint="eastAsia"/>
                <w:lang w:eastAsia="zh-CN"/>
              </w:rPr>
              <w:t>)</w:t>
            </w:r>
          </w:p>
        </w:tc>
        <w:tc>
          <w:tcPr>
            <w:tcW w:w="2186" w:type="dxa"/>
            <w:vAlign w:val="top"/>
          </w:tcPr>
          <w:p w14:paraId="114DBE2D">
            <w:pPr>
              <w:rPr>
                <w:rFonts w:ascii="Times New Roman" w:hAnsi="Times New Roman" w:cs="Times New Roman" w:eastAsiaTheme="minorEastAsia"/>
                <w:highlight w:val="none"/>
              </w:rPr>
            </w:pPr>
            <w:r>
              <w:rPr>
                <w:lang w:eastAsia="zh-CN"/>
              </w:rPr>
              <w:t>Liu, Yue, China Mobile, liuyueyjy@chinamobile.com</w:t>
            </w:r>
          </w:p>
        </w:tc>
      </w:tr>
    </w:tbl>
    <w:p w14:paraId="601B52E5">
      <w:pPr>
        <w:pStyle w:val="31"/>
        <w:rPr>
          <w:highlight w:val="none"/>
        </w:rPr>
      </w:pPr>
    </w:p>
    <w:p w14:paraId="349A618D">
      <w:pPr>
        <w:rPr>
          <w:highlight w:val="none"/>
        </w:rPr>
      </w:pPr>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14:paraId="14AA603D">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633E4D16">
            <w:pPr>
              <w:pStyle w:val="29"/>
              <w:rPr>
                <w:highlight w:val="none"/>
              </w:rPr>
            </w:pPr>
            <w:r>
              <w:rPr>
                <w:highlight w:val="none"/>
              </w:rPr>
              <w:t>Impacted existing TS/TR {One line per specification. Create/delete lines as needed}</w:t>
            </w:r>
          </w:p>
        </w:tc>
      </w:tr>
      <w:tr w14:paraId="4225AC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68FB761E">
            <w:pPr>
              <w:pStyle w:val="29"/>
              <w:rPr>
                <w:highlight w:val="none"/>
              </w:rPr>
            </w:pPr>
            <w:r>
              <w:rPr>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1CB5E0FA">
            <w:pPr>
              <w:pStyle w:val="29"/>
              <w:rPr>
                <w:highlight w:val="none"/>
              </w:rPr>
            </w:pPr>
            <w:r>
              <w:rPr>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729756C6">
            <w:pPr>
              <w:pStyle w:val="29"/>
              <w:rPr>
                <w:highlight w:val="none"/>
              </w:rPr>
            </w:pPr>
            <w:r>
              <w:rPr>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758D9853">
            <w:pPr>
              <w:pStyle w:val="29"/>
              <w:rPr>
                <w:highlight w:val="none"/>
              </w:rPr>
            </w:pPr>
            <w:r>
              <w:rPr>
                <w:highlight w:val="none"/>
              </w:rPr>
              <w:t>Remarks</w:t>
            </w:r>
          </w:p>
        </w:tc>
      </w:tr>
      <w:tr w14:paraId="7483E59B">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50E57969">
            <w:pPr>
              <w:rPr>
                <w:rFonts w:hint="default" w:eastAsia="宋体"/>
                <w:highlight w:val="none"/>
                <w:lang w:val="en-US" w:eastAsia="zh-CN"/>
              </w:rPr>
            </w:pPr>
          </w:p>
        </w:tc>
        <w:tc>
          <w:tcPr>
            <w:tcW w:w="4344" w:type="dxa"/>
            <w:tcBorders>
              <w:top w:val="single" w:color="auto" w:sz="4" w:space="0"/>
              <w:left w:val="single" w:color="auto" w:sz="4" w:space="0"/>
              <w:bottom w:val="single" w:color="auto" w:sz="4" w:space="0"/>
              <w:right w:val="single" w:color="auto" w:sz="4" w:space="0"/>
            </w:tcBorders>
            <w:vAlign w:val="top"/>
          </w:tcPr>
          <w:p w14:paraId="39638FDB">
            <w:pPr>
              <w:rPr>
                <w:rFonts w:hint="default" w:eastAsia="宋体"/>
                <w:highlight w:val="none"/>
                <w:lang w:val="en-US" w:eastAsia="zh-CN"/>
              </w:rPr>
            </w:pPr>
          </w:p>
        </w:tc>
        <w:tc>
          <w:tcPr>
            <w:tcW w:w="1417" w:type="dxa"/>
            <w:tcBorders>
              <w:top w:val="single" w:color="auto" w:sz="4" w:space="0"/>
              <w:left w:val="single" w:color="auto" w:sz="4" w:space="0"/>
              <w:bottom w:val="single" w:color="auto" w:sz="4" w:space="0"/>
              <w:right w:val="single" w:color="auto" w:sz="4" w:space="0"/>
            </w:tcBorders>
            <w:vAlign w:val="top"/>
          </w:tcPr>
          <w:p w14:paraId="12448543">
            <w:pPr>
              <w:rPr>
                <w:highlight w:val="none"/>
              </w:rPr>
            </w:pPr>
          </w:p>
        </w:tc>
        <w:tc>
          <w:tcPr>
            <w:tcW w:w="2101" w:type="dxa"/>
            <w:tcBorders>
              <w:top w:val="single" w:color="auto" w:sz="4" w:space="0"/>
              <w:left w:val="single" w:color="auto" w:sz="4" w:space="0"/>
              <w:bottom w:val="single" w:color="auto" w:sz="4" w:space="0"/>
              <w:right w:val="single" w:color="auto" w:sz="4" w:space="0"/>
            </w:tcBorders>
            <w:vAlign w:val="top"/>
          </w:tcPr>
          <w:p w14:paraId="47F722AC">
            <w:pPr>
              <w:rPr>
                <w:rFonts w:hint="default" w:eastAsia="宋体"/>
                <w:highlight w:val="none"/>
                <w:lang w:val="en-US" w:eastAsia="zh-CN"/>
              </w:rPr>
            </w:pPr>
          </w:p>
        </w:tc>
      </w:tr>
    </w:tbl>
    <w:p w14:paraId="16479DFB">
      <w:pPr>
        <w:rPr>
          <w:highlight w:val="none"/>
        </w:rPr>
      </w:pPr>
    </w:p>
    <w:p w14:paraId="7156525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6</w:t>
      </w:r>
      <w:r>
        <w:rPr>
          <w:b w:val="0"/>
          <w:sz w:val="36"/>
          <w:highlight w:val="none"/>
          <w:lang w:eastAsia="ja-JP"/>
        </w:rPr>
        <w:tab/>
      </w:r>
      <w:r>
        <w:rPr>
          <w:b w:val="0"/>
          <w:sz w:val="36"/>
          <w:highlight w:val="none"/>
          <w:lang w:eastAsia="ja-JP"/>
        </w:rPr>
        <w:t>Work item Rapporteur(s)</w:t>
      </w:r>
    </w:p>
    <w:p w14:paraId="1ADA5553">
      <w:pPr>
        <w:rPr>
          <w:highlight w:val="none"/>
        </w:rPr>
      </w:pPr>
      <w:r>
        <w:rPr>
          <w:rFonts w:eastAsia="宋体"/>
          <w:highlight w:val="none"/>
          <w:lang w:eastAsia="zh-CN"/>
        </w:rPr>
        <w:t>Liu, Yue, China Mobile, liuyueyjy@chinamobile.com</w:t>
      </w:r>
    </w:p>
    <w:p w14:paraId="3DDC9B70">
      <w:pPr>
        <w:rPr>
          <w:highlight w:val="none"/>
        </w:rPr>
      </w:pPr>
    </w:p>
    <w:p w14:paraId="470E6EA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7</w:t>
      </w:r>
      <w:r>
        <w:rPr>
          <w:b w:val="0"/>
          <w:sz w:val="36"/>
          <w:highlight w:val="none"/>
          <w:lang w:eastAsia="ja-JP"/>
        </w:rPr>
        <w:tab/>
      </w:r>
      <w:r>
        <w:rPr>
          <w:b w:val="0"/>
          <w:sz w:val="36"/>
          <w:highlight w:val="none"/>
          <w:lang w:eastAsia="ja-JP"/>
        </w:rPr>
        <w:t>Work item leadership</w:t>
      </w:r>
    </w:p>
    <w:p w14:paraId="00B85ED0">
      <w:pPr>
        <w:rPr>
          <w:highlight w:val="none"/>
        </w:rPr>
      </w:pPr>
      <w:r>
        <w:rPr>
          <w:rFonts w:hint="eastAsia"/>
          <w:highlight w:val="none"/>
          <w:lang w:eastAsia="zh-CN"/>
        </w:rPr>
        <w:t>SA6</w:t>
      </w:r>
    </w:p>
    <w:p w14:paraId="4E473F3B">
      <w:pPr>
        <w:rPr>
          <w:highlight w:val="none"/>
        </w:rPr>
      </w:pPr>
    </w:p>
    <w:p w14:paraId="721F653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8</w:t>
      </w:r>
      <w:r>
        <w:rPr>
          <w:b w:val="0"/>
          <w:sz w:val="36"/>
          <w:highlight w:val="none"/>
          <w:lang w:eastAsia="ja-JP"/>
        </w:rPr>
        <w:tab/>
      </w:r>
      <w:r>
        <w:rPr>
          <w:b w:val="0"/>
          <w:sz w:val="36"/>
          <w:highlight w:val="none"/>
          <w:lang w:eastAsia="ja-JP"/>
        </w:rPr>
        <w:t>Aspects that involve other WGs</w:t>
      </w:r>
    </w:p>
    <w:p w14:paraId="7504B487">
      <w:pPr>
        <w:rPr>
          <w:highlight w:val="none"/>
          <w:lang w:eastAsia="zh-CN"/>
        </w:rPr>
      </w:pPr>
      <w:r>
        <w:rPr>
          <w:rFonts w:hint="eastAsia"/>
          <w:highlight w:val="none"/>
          <w:lang w:eastAsia="zh-CN"/>
        </w:rPr>
        <w:t>Potential impacts to 5G system will be considered by SA2</w:t>
      </w:r>
    </w:p>
    <w:p w14:paraId="097F8928">
      <w:pPr>
        <w:rPr>
          <w:highlight w:val="none"/>
          <w:lang w:eastAsia="zh-CN"/>
        </w:rPr>
      </w:pPr>
      <w:r>
        <w:rPr>
          <w:rFonts w:hint="eastAsia"/>
          <w:highlight w:val="none"/>
          <w:lang w:eastAsia="zh-CN"/>
        </w:rPr>
        <w:t>Potential impacts to IMS Data Channel will be considered by SA4</w:t>
      </w:r>
    </w:p>
    <w:p w14:paraId="1D6A0419">
      <w:pPr>
        <w:rPr>
          <w:highlight w:val="none"/>
          <w:lang w:eastAsia="zh-CN"/>
        </w:rPr>
      </w:pPr>
      <w:r>
        <w:rPr>
          <w:rFonts w:hint="eastAsia"/>
          <w:highlight w:val="none"/>
          <w:lang w:eastAsia="zh-CN"/>
        </w:rPr>
        <w:t>Security aspects will be considered by SA3</w:t>
      </w:r>
    </w:p>
    <w:p w14:paraId="72B5D368">
      <w:pPr>
        <w:rPr>
          <w:highlight w:val="none"/>
        </w:rPr>
      </w:pPr>
      <w:r>
        <w:rPr>
          <w:rFonts w:hint="eastAsia"/>
          <w:highlight w:val="none"/>
          <w:lang w:eastAsia="zh-CN"/>
        </w:rPr>
        <w:t>Charging aspects will be considered by SA5</w:t>
      </w:r>
    </w:p>
    <w:p w14:paraId="64640D29">
      <w:pPr>
        <w:rPr>
          <w:highlight w:val="none"/>
        </w:rPr>
      </w:pPr>
    </w:p>
    <w:p w14:paraId="63DBB07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9</w:t>
      </w:r>
      <w:r>
        <w:rPr>
          <w:b w:val="0"/>
          <w:sz w:val="36"/>
          <w:highlight w:val="none"/>
          <w:lang w:eastAsia="ja-JP"/>
        </w:rPr>
        <w:tab/>
      </w:r>
      <w:r>
        <w:rPr>
          <w:b w:val="0"/>
          <w:sz w:val="36"/>
          <w:highlight w:val="none"/>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72BD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20F5BA3">
            <w:pPr>
              <w:pStyle w:val="29"/>
              <w:rPr>
                <w:highlight w:val="none"/>
              </w:rPr>
            </w:pPr>
            <w:r>
              <w:rPr>
                <w:highlight w:val="none"/>
              </w:rPr>
              <w:t>Supporting IM name</w:t>
            </w:r>
          </w:p>
        </w:tc>
      </w:tr>
      <w:tr w14:paraId="6476C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vAlign w:val="top"/>
          </w:tcPr>
          <w:p w14:paraId="57A26624">
            <w:pPr>
              <w:pStyle w:val="28"/>
              <w:rPr>
                <w:rFonts w:ascii="Arial" w:hAnsi="Arial" w:eastAsia="Times New Roman" w:cs="Times New Roman"/>
                <w:color w:val="000000"/>
                <w:sz w:val="18"/>
                <w:highlight w:val="none"/>
                <w:lang w:val="en-GB" w:eastAsia="zh-CN" w:bidi="ar-SA"/>
              </w:rPr>
            </w:pPr>
            <w:r>
              <w:rPr>
                <w:rFonts w:hint="eastAsia"/>
                <w:highlight w:val="none"/>
                <w:lang w:eastAsia="zh-CN"/>
              </w:rPr>
              <w:t>China Mobile</w:t>
            </w:r>
          </w:p>
        </w:tc>
      </w:tr>
      <w:tr w14:paraId="4056B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5029" w:type="dxa"/>
            <w:shd w:val="clear" w:color="auto" w:fill="auto"/>
            <w:vAlign w:val="top"/>
          </w:tcPr>
          <w:p w14:paraId="3E12BF04">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AT&amp;T</w:t>
            </w:r>
          </w:p>
        </w:tc>
      </w:tr>
      <w:tr w14:paraId="0A9AF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12EEB95">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CATT</w:t>
            </w:r>
            <w:r>
              <w:rPr>
                <w:rFonts w:hint="eastAsia"/>
                <w:highlight w:val="none"/>
                <w:lang w:val="en-US" w:eastAsia="zh-CN"/>
              </w:rPr>
              <w:t>?</w:t>
            </w:r>
          </w:p>
        </w:tc>
      </w:tr>
      <w:tr w14:paraId="0888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A9F08EB">
            <w:pPr>
              <w:pStyle w:val="28"/>
              <w:rPr>
                <w:rFonts w:hint="default" w:ascii="Arial" w:hAnsi="Arial" w:eastAsia="Times New Roman" w:cs="Times New Roman"/>
                <w:color w:val="000000"/>
                <w:sz w:val="18"/>
                <w:highlight w:val="none"/>
                <w:lang w:val="en-US" w:eastAsia="zh-CN" w:bidi="ar-SA"/>
              </w:rPr>
            </w:pPr>
            <w:r>
              <w:rPr>
                <w:rFonts w:hint="eastAsia"/>
                <w:highlight w:val="none"/>
                <w:lang w:val="en-US" w:eastAsia="zh-CN"/>
              </w:rPr>
              <w:t>China Telecom?</w:t>
            </w:r>
          </w:p>
        </w:tc>
      </w:tr>
      <w:tr w14:paraId="1203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36CC45E">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China Unicom</w:t>
            </w:r>
            <w:r>
              <w:rPr>
                <w:rFonts w:hint="eastAsia"/>
                <w:highlight w:val="none"/>
                <w:lang w:val="en-US" w:eastAsia="zh-CN"/>
              </w:rPr>
              <w:t>?</w:t>
            </w:r>
          </w:p>
        </w:tc>
      </w:tr>
      <w:tr w14:paraId="49CF4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9A61137">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Huawei</w:t>
            </w:r>
            <w:r>
              <w:rPr>
                <w:rFonts w:hint="eastAsia"/>
                <w:highlight w:val="none"/>
                <w:lang w:val="en-US" w:eastAsia="zh-CN"/>
              </w:rPr>
              <w:t>?</w:t>
            </w:r>
          </w:p>
        </w:tc>
      </w:tr>
      <w:tr w14:paraId="2172E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8EAF188">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Lenovo</w:t>
            </w:r>
            <w:r>
              <w:rPr>
                <w:rFonts w:hint="eastAsia"/>
                <w:highlight w:val="none"/>
                <w:lang w:val="en-US" w:eastAsia="zh-CN"/>
              </w:rPr>
              <w:t>?</w:t>
            </w:r>
          </w:p>
        </w:tc>
      </w:tr>
      <w:tr w14:paraId="6CB87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067F544B">
            <w:pPr>
              <w:pStyle w:val="28"/>
              <w:rPr>
                <w:rFonts w:hint="default" w:ascii="Arial" w:hAnsi="Arial" w:eastAsia="Times New Roman" w:cs="Times New Roman"/>
                <w:color w:val="000000"/>
                <w:sz w:val="18"/>
                <w:highlight w:val="none"/>
                <w:lang w:val="en-US" w:eastAsia="ja-JP" w:bidi="ar-SA"/>
              </w:rPr>
            </w:pPr>
            <w:r>
              <w:rPr>
                <w:rFonts w:hint="eastAsia"/>
                <w:highlight w:val="none"/>
                <w:lang w:eastAsia="zh-CN"/>
              </w:rPr>
              <w:t>Samsung</w:t>
            </w:r>
            <w:r>
              <w:rPr>
                <w:rFonts w:hint="eastAsia"/>
                <w:highlight w:val="none"/>
                <w:lang w:val="en-US" w:eastAsia="zh-CN"/>
              </w:rPr>
              <w:t>?</w:t>
            </w:r>
          </w:p>
        </w:tc>
      </w:tr>
      <w:tr w14:paraId="20A1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A0EAD3A">
            <w:pPr>
              <w:pStyle w:val="28"/>
              <w:rPr>
                <w:rFonts w:hint="default" w:ascii="Arial" w:hAnsi="Arial" w:eastAsia="Times New Roman" w:cs="Times New Roman"/>
                <w:color w:val="000000"/>
                <w:sz w:val="18"/>
                <w:highlight w:val="none"/>
                <w:lang w:val="en-US" w:eastAsia="zh-CN" w:bidi="ar-SA"/>
              </w:rPr>
            </w:pPr>
            <w:r>
              <w:rPr>
                <w:rFonts w:hint="eastAsia"/>
                <w:highlight w:val="none"/>
                <w:lang w:eastAsia="zh-CN"/>
              </w:rPr>
              <w:t>TD-Tech</w:t>
            </w:r>
            <w:r>
              <w:rPr>
                <w:rFonts w:hint="eastAsia"/>
                <w:highlight w:val="none"/>
                <w:lang w:val="en-US" w:eastAsia="zh-CN"/>
              </w:rPr>
              <w:t>?</w:t>
            </w:r>
          </w:p>
        </w:tc>
      </w:tr>
      <w:tr w14:paraId="1E89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EC86FEF">
            <w:pPr>
              <w:pStyle w:val="28"/>
              <w:rPr>
                <w:rFonts w:hint="default"/>
                <w:highlight w:val="none"/>
                <w:lang w:val="en-US" w:eastAsia="zh-CN"/>
              </w:rPr>
            </w:pPr>
            <w:r>
              <w:rPr>
                <w:rFonts w:hint="eastAsia"/>
                <w:highlight w:val="none"/>
                <w:lang w:eastAsia="zh-CN"/>
              </w:rPr>
              <w:t>ZTE</w:t>
            </w:r>
          </w:p>
        </w:tc>
      </w:tr>
    </w:tbl>
    <w:p w14:paraId="54914E76">
      <w:pPr>
        <w:rPr>
          <w:highlight w:val="none"/>
        </w:rPr>
      </w:pPr>
    </w:p>
    <w:p w14:paraId="2E8C4F0C">
      <w:pPr>
        <w:rPr>
          <w:highlight w:val="none"/>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5AC3"/>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C6CD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1F6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1E28"/>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19E4"/>
    <w:rsid w:val="00D145EC"/>
    <w:rsid w:val="00D32AF6"/>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166C"/>
    <w:rsid w:val="00ED5FA6"/>
    <w:rsid w:val="00ED6080"/>
    <w:rsid w:val="00EE0176"/>
    <w:rsid w:val="00EF0942"/>
    <w:rsid w:val="00EF291F"/>
    <w:rsid w:val="00EF4818"/>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34033E"/>
    <w:rsid w:val="016A0DAC"/>
    <w:rsid w:val="017D14D2"/>
    <w:rsid w:val="017D5380"/>
    <w:rsid w:val="019B61DE"/>
    <w:rsid w:val="01B31FD7"/>
    <w:rsid w:val="01C9417B"/>
    <w:rsid w:val="02546FE1"/>
    <w:rsid w:val="025F5973"/>
    <w:rsid w:val="02637F69"/>
    <w:rsid w:val="02955E4D"/>
    <w:rsid w:val="02D84A47"/>
    <w:rsid w:val="03067A6C"/>
    <w:rsid w:val="038C50E0"/>
    <w:rsid w:val="03F04E05"/>
    <w:rsid w:val="04E74098"/>
    <w:rsid w:val="04F171B0"/>
    <w:rsid w:val="05233EFD"/>
    <w:rsid w:val="05467935"/>
    <w:rsid w:val="05573452"/>
    <w:rsid w:val="0570500B"/>
    <w:rsid w:val="05A2106D"/>
    <w:rsid w:val="05D9472B"/>
    <w:rsid w:val="062C7D75"/>
    <w:rsid w:val="06D71FE3"/>
    <w:rsid w:val="06D82B7C"/>
    <w:rsid w:val="07D14A60"/>
    <w:rsid w:val="07DD40F6"/>
    <w:rsid w:val="08532912"/>
    <w:rsid w:val="085C5E7A"/>
    <w:rsid w:val="08CD6CBE"/>
    <w:rsid w:val="090A12E5"/>
    <w:rsid w:val="0971670A"/>
    <w:rsid w:val="09AC5238"/>
    <w:rsid w:val="09C63C16"/>
    <w:rsid w:val="09D16F5E"/>
    <w:rsid w:val="0A16051D"/>
    <w:rsid w:val="0A5A62FF"/>
    <w:rsid w:val="0AA957C4"/>
    <w:rsid w:val="0AC8253F"/>
    <w:rsid w:val="0AD927DA"/>
    <w:rsid w:val="0AE443EE"/>
    <w:rsid w:val="0B0E781A"/>
    <w:rsid w:val="0B2D79F3"/>
    <w:rsid w:val="0B32416D"/>
    <w:rsid w:val="0B661144"/>
    <w:rsid w:val="0BA2699D"/>
    <w:rsid w:val="0BD94689"/>
    <w:rsid w:val="0BE07789"/>
    <w:rsid w:val="0BFB47FD"/>
    <w:rsid w:val="0C13125D"/>
    <w:rsid w:val="0C6322E0"/>
    <w:rsid w:val="0C691C6B"/>
    <w:rsid w:val="0C786A02"/>
    <w:rsid w:val="0C7B7987"/>
    <w:rsid w:val="0C9E158F"/>
    <w:rsid w:val="0CB1205F"/>
    <w:rsid w:val="0CBF4BF8"/>
    <w:rsid w:val="0CF65452"/>
    <w:rsid w:val="0D1C7510"/>
    <w:rsid w:val="0D3A6AC1"/>
    <w:rsid w:val="0D421B74"/>
    <w:rsid w:val="0D466810"/>
    <w:rsid w:val="0D481F63"/>
    <w:rsid w:val="0D5166E6"/>
    <w:rsid w:val="0D583AF2"/>
    <w:rsid w:val="0D985311"/>
    <w:rsid w:val="0D993335"/>
    <w:rsid w:val="0DB05806"/>
    <w:rsid w:val="0DB20D09"/>
    <w:rsid w:val="0DB978BE"/>
    <w:rsid w:val="0DE44FB9"/>
    <w:rsid w:val="0F417E94"/>
    <w:rsid w:val="0F503C2D"/>
    <w:rsid w:val="0F682C12"/>
    <w:rsid w:val="0FFA058B"/>
    <w:rsid w:val="0FFA6644"/>
    <w:rsid w:val="11AF6DF1"/>
    <w:rsid w:val="12306264"/>
    <w:rsid w:val="12404300"/>
    <w:rsid w:val="139042F2"/>
    <w:rsid w:val="139C1415"/>
    <w:rsid w:val="13CD25AC"/>
    <w:rsid w:val="14F07C60"/>
    <w:rsid w:val="15127621"/>
    <w:rsid w:val="15452623"/>
    <w:rsid w:val="15EC1502"/>
    <w:rsid w:val="160F623F"/>
    <w:rsid w:val="16192FF0"/>
    <w:rsid w:val="16471C1C"/>
    <w:rsid w:val="166A6B17"/>
    <w:rsid w:val="167A36F0"/>
    <w:rsid w:val="16984E9E"/>
    <w:rsid w:val="16E97227"/>
    <w:rsid w:val="16EA29C0"/>
    <w:rsid w:val="170035C9"/>
    <w:rsid w:val="17055AC4"/>
    <w:rsid w:val="171D7411"/>
    <w:rsid w:val="17573FD8"/>
    <w:rsid w:val="177447B9"/>
    <w:rsid w:val="17BB5CAA"/>
    <w:rsid w:val="18113C15"/>
    <w:rsid w:val="1845739E"/>
    <w:rsid w:val="186A2B9B"/>
    <w:rsid w:val="18A31A7B"/>
    <w:rsid w:val="18D531F8"/>
    <w:rsid w:val="19011E15"/>
    <w:rsid w:val="19206E47"/>
    <w:rsid w:val="194B1DDD"/>
    <w:rsid w:val="196A6A2C"/>
    <w:rsid w:val="196E6BC6"/>
    <w:rsid w:val="197907DA"/>
    <w:rsid w:val="19953660"/>
    <w:rsid w:val="19BA7045"/>
    <w:rsid w:val="1A5C7207"/>
    <w:rsid w:val="1AB958E3"/>
    <w:rsid w:val="1AFC50D3"/>
    <w:rsid w:val="1B02100A"/>
    <w:rsid w:val="1B232D94"/>
    <w:rsid w:val="1B2C5C22"/>
    <w:rsid w:val="1B7A59A1"/>
    <w:rsid w:val="1BE1664A"/>
    <w:rsid w:val="1BFD0528"/>
    <w:rsid w:val="1C070A67"/>
    <w:rsid w:val="1CBC50B4"/>
    <w:rsid w:val="1CC67E42"/>
    <w:rsid w:val="1CDA2465"/>
    <w:rsid w:val="1CED5BA0"/>
    <w:rsid w:val="1D2F6D72"/>
    <w:rsid w:val="1D387D88"/>
    <w:rsid w:val="1D453D13"/>
    <w:rsid w:val="1D5C1527"/>
    <w:rsid w:val="1D6B06CF"/>
    <w:rsid w:val="1D79399E"/>
    <w:rsid w:val="1DA132D9"/>
    <w:rsid w:val="1DA84CB7"/>
    <w:rsid w:val="1DFC370C"/>
    <w:rsid w:val="1E0E6FDF"/>
    <w:rsid w:val="1E1259E5"/>
    <w:rsid w:val="1E7C7613"/>
    <w:rsid w:val="1EC03560"/>
    <w:rsid w:val="1F0871D4"/>
    <w:rsid w:val="1F7652AC"/>
    <w:rsid w:val="201A7FB9"/>
    <w:rsid w:val="202A6055"/>
    <w:rsid w:val="204123F7"/>
    <w:rsid w:val="204E750E"/>
    <w:rsid w:val="211E4363"/>
    <w:rsid w:val="216169B0"/>
    <w:rsid w:val="21AF2B9F"/>
    <w:rsid w:val="22166AFA"/>
    <w:rsid w:val="228D583F"/>
    <w:rsid w:val="22AA736D"/>
    <w:rsid w:val="231B2B24"/>
    <w:rsid w:val="231F4DAE"/>
    <w:rsid w:val="234671EC"/>
    <w:rsid w:val="236751A2"/>
    <w:rsid w:val="24194FC5"/>
    <w:rsid w:val="24431BDE"/>
    <w:rsid w:val="24952035"/>
    <w:rsid w:val="24CD45B9"/>
    <w:rsid w:val="250D6B57"/>
    <w:rsid w:val="251427C1"/>
    <w:rsid w:val="254060AD"/>
    <w:rsid w:val="25477C36"/>
    <w:rsid w:val="254A5A35"/>
    <w:rsid w:val="25772983"/>
    <w:rsid w:val="259322B4"/>
    <w:rsid w:val="268C4A4A"/>
    <w:rsid w:val="26D85DEE"/>
    <w:rsid w:val="26E1123A"/>
    <w:rsid w:val="27195933"/>
    <w:rsid w:val="272E2055"/>
    <w:rsid w:val="274F000B"/>
    <w:rsid w:val="28096DAB"/>
    <w:rsid w:val="28170D89"/>
    <w:rsid w:val="28504D3B"/>
    <w:rsid w:val="285A3310"/>
    <w:rsid w:val="287D420E"/>
    <w:rsid w:val="288F421B"/>
    <w:rsid w:val="28C839C8"/>
    <w:rsid w:val="29C618E6"/>
    <w:rsid w:val="29C8521C"/>
    <w:rsid w:val="29DA3005"/>
    <w:rsid w:val="29E31177"/>
    <w:rsid w:val="2A0D3565"/>
    <w:rsid w:val="2A144016"/>
    <w:rsid w:val="2A2A61BA"/>
    <w:rsid w:val="2A380D53"/>
    <w:rsid w:val="2A6E122D"/>
    <w:rsid w:val="2A937F77"/>
    <w:rsid w:val="2A9F19FC"/>
    <w:rsid w:val="2AF42003"/>
    <w:rsid w:val="2AFB0A91"/>
    <w:rsid w:val="2B2341D4"/>
    <w:rsid w:val="2B305A68"/>
    <w:rsid w:val="2BB96CF1"/>
    <w:rsid w:val="2BC42DA8"/>
    <w:rsid w:val="2BC43D5D"/>
    <w:rsid w:val="2BE61D13"/>
    <w:rsid w:val="2BF87E00"/>
    <w:rsid w:val="2BFA09B4"/>
    <w:rsid w:val="2C0C2907"/>
    <w:rsid w:val="2C1E56F0"/>
    <w:rsid w:val="2C7A27AD"/>
    <w:rsid w:val="2CD4199C"/>
    <w:rsid w:val="2CF164FC"/>
    <w:rsid w:val="2CF92AD5"/>
    <w:rsid w:val="2D05216B"/>
    <w:rsid w:val="2D98715B"/>
    <w:rsid w:val="2DC04CEF"/>
    <w:rsid w:val="2DCC4132"/>
    <w:rsid w:val="2DED4667"/>
    <w:rsid w:val="2EAC37A0"/>
    <w:rsid w:val="2EF36113"/>
    <w:rsid w:val="2F1C4D59"/>
    <w:rsid w:val="2F7409A4"/>
    <w:rsid w:val="2F772FE1"/>
    <w:rsid w:val="2F7A5472"/>
    <w:rsid w:val="2FDC432A"/>
    <w:rsid w:val="30075FDB"/>
    <w:rsid w:val="3011436C"/>
    <w:rsid w:val="30133592"/>
    <w:rsid w:val="301E7DFF"/>
    <w:rsid w:val="30AD4D00"/>
    <w:rsid w:val="30D12208"/>
    <w:rsid w:val="30EA07B2"/>
    <w:rsid w:val="30FA462D"/>
    <w:rsid w:val="312C033C"/>
    <w:rsid w:val="31312245"/>
    <w:rsid w:val="31930FE5"/>
    <w:rsid w:val="31A81E84"/>
    <w:rsid w:val="31B26203"/>
    <w:rsid w:val="31E10102"/>
    <w:rsid w:val="322814D9"/>
    <w:rsid w:val="325F35CC"/>
    <w:rsid w:val="32FB72B2"/>
    <w:rsid w:val="33111456"/>
    <w:rsid w:val="33185E5D"/>
    <w:rsid w:val="332B21BB"/>
    <w:rsid w:val="334C1B03"/>
    <w:rsid w:val="338D4B2A"/>
    <w:rsid w:val="3392652C"/>
    <w:rsid w:val="33BA63EC"/>
    <w:rsid w:val="341B4F41"/>
    <w:rsid w:val="34785525"/>
    <w:rsid w:val="347C06A8"/>
    <w:rsid w:val="34C1119D"/>
    <w:rsid w:val="35032467"/>
    <w:rsid w:val="35294D2B"/>
    <w:rsid w:val="35347E57"/>
    <w:rsid w:val="35486AF7"/>
    <w:rsid w:val="35522C8A"/>
    <w:rsid w:val="35561690"/>
    <w:rsid w:val="356A0331"/>
    <w:rsid w:val="356C32E5"/>
    <w:rsid w:val="35C878B5"/>
    <w:rsid w:val="35F36F90"/>
    <w:rsid w:val="364A53BB"/>
    <w:rsid w:val="36CF347B"/>
    <w:rsid w:val="36D37903"/>
    <w:rsid w:val="36DC6F0E"/>
    <w:rsid w:val="37134E69"/>
    <w:rsid w:val="376A3D0E"/>
    <w:rsid w:val="376D427E"/>
    <w:rsid w:val="37BA0AFA"/>
    <w:rsid w:val="37C25F06"/>
    <w:rsid w:val="37F1032A"/>
    <w:rsid w:val="381B569C"/>
    <w:rsid w:val="382556DE"/>
    <w:rsid w:val="382B5936"/>
    <w:rsid w:val="38543277"/>
    <w:rsid w:val="38674496"/>
    <w:rsid w:val="386C32DC"/>
    <w:rsid w:val="388C4ED8"/>
    <w:rsid w:val="38C44830"/>
    <w:rsid w:val="38F93A05"/>
    <w:rsid w:val="38FD5C8E"/>
    <w:rsid w:val="39025C9D"/>
    <w:rsid w:val="39073132"/>
    <w:rsid w:val="39C82DD9"/>
    <w:rsid w:val="39D54C2E"/>
    <w:rsid w:val="3A032FBE"/>
    <w:rsid w:val="3A1032F0"/>
    <w:rsid w:val="3A7641F6"/>
    <w:rsid w:val="3A8542A1"/>
    <w:rsid w:val="3AA300A2"/>
    <w:rsid w:val="3AB4755E"/>
    <w:rsid w:val="3ABC01EE"/>
    <w:rsid w:val="3AE422AB"/>
    <w:rsid w:val="3B512C60"/>
    <w:rsid w:val="3BAC41A7"/>
    <w:rsid w:val="3BB57101"/>
    <w:rsid w:val="3BEA04CD"/>
    <w:rsid w:val="3C7B23AA"/>
    <w:rsid w:val="3CA4480B"/>
    <w:rsid w:val="3CAF10EB"/>
    <w:rsid w:val="3CB90F2D"/>
    <w:rsid w:val="3CED228F"/>
    <w:rsid w:val="3CF47AC1"/>
    <w:rsid w:val="3CF95341"/>
    <w:rsid w:val="3D022DA3"/>
    <w:rsid w:val="3D955418"/>
    <w:rsid w:val="3DD23207"/>
    <w:rsid w:val="3DEB1AF2"/>
    <w:rsid w:val="3E625827"/>
    <w:rsid w:val="3E9B10C2"/>
    <w:rsid w:val="3F210422"/>
    <w:rsid w:val="3F3F1BD0"/>
    <w:rsid w:val="3F4D5963"/>
    <w:rsid w:val="3F867DC6"/>
    <w:rsid w:val="4013542C"/>
    <w:rsid w:val="403E1AF3"/>
    <w:rsid w:val="405F22FF"/>
    <w:rsid w:val="40955CE8"/>
    <w:rsid w:val="409F2F9C"/>
    <w:rsid w:val="40A21818"/>
    <w:rsid w:val="40AD4D86"/>
    <w:rsid w:val="412A0921"/>
    <w:rsid w:val="41516138"/>
    <w:rsid w:val="41BC57E8"/>
    <w:rsid w:val="41F17F82"/>
    <w:rsid w:val="41F25CC2"/>
    <w:rsid w:val="41F91DC9"/>
    <w:rsid w:val="420B0DEA"/>
    <w:rsid w:val="42174BFC"/>
    <w:rsid w:val="42CC5625"/>
    <w:rsid w:val="42DB5C3F"/>
    <w:rsid w:val="42E020C7"/>
    <w:rsid w:val="42FD5DF4"/>
    <w:rsid w:val="4317479F"/>
    <w:rsid w:val="4365451E"/>
    <w:rsid w:val="43725E62"/>
    <w:rsid w:val="43897A7A"/>
    <w:rsid w:val="43CB1CC4"/>
    <w:rsid w:val="43D47D05"/>
    <w:rsid w:val="441D624B"/>
    <w:rsid w:val="44333C72"/>
    <w:rsid w:val="448B2102"/>
    <w:rsid w:val="44950494"/>
    <w:rsid w:val="44C744E6"/>
    <w:rsid w:val="44D067BA"/>
    <w:rsid w:val="44F92412"/>
    <w:rsid w:val="45434DB7"/>
    <w:rsid w:val="45473BEF"/>
    <w:rsid w:val="458A6113"/>
    <w:rsid w:val="458C7727"/>
    <w:rsid w:val="459D126B"/>
    <w:rsid w:val="45AD4E85"/>
    <w:rsid w:val="45B21B65"/>
    <w:rsid w:val="45BA27F4"/>
    <w:rsid w:val="45C00171"/>
    <w:rsid w:val="45D61C79"/>
    <w:rsid w:val="463333B8"/>
    <w:rsid w:val="46431454"/>
    <w:rsid w:val="465774CF"/>
    <w:rsid w:val="4664740A"/>
    <w:rsid w:val="46752F28"/>
    <w:rsid w:val="468247BC"/>
    <w:rsid w:val="469C5366"/>
    <w:rsid w:val="46F02871"/>
    <w:rsid w:val="47415AF3"/>
    <w:rsid w:val="474553D1"/>
    <w:rsid w:val="474B1172"/>
    <w:rsid w:val="47513B8F"/>
    <w:rsid w:val="47AC0A26"/>
    <w:rsid w:val="481A105A"/>
    <w:rsid w:val="482109E5"/>
    <w:rsid w:val="485A43D1"/>
    <w:rsid w:val="48DB1977"/>
    <w:rsid w:val="48F906C8"/>
    <w:rsid w:val="493B2558"/>
    <w:rsid w:val="497F63A3"/>
    <w:rsid w:val="49AC4287"/>
    <w:rsid w:val="49C95A55"/>
    <w:rsid w:val="49D56BB6"/>
    <w:rsid w:val="49FA6B80"/>
    <w:rsid w:val="4A49386D"/>
    <w:rsid w:val="4A6A1823"/>
    <w:rsid w:val="4A6F5702"/>
    <w:rsid w:val="4A8017C9"/>
    <w:rsid w:val="4A986E6F"/>
    <w:rsid w:val="4AF97B1D"/>
    <w:rsid w:val="4AFA3691"/>
    <w:rsid w:val="4AFC3310"/>
    <w:rsid w:val="4B2B338E"/>
    <w:rsid w:val="4B2C702E"/>
    <w:rsid w:val="4B4E354C"/>
    <w:rsid w:val="4B6E282F"/>
    <w:rsid w:val="4BB275BC"/>
    <w:rsid w:val="4C0C47D3"/>
    <w:rsid w:val="4C43492C"/>
    <w:rsid w:val="4C60425D"/>
    <w:rsid w:val="4C7E5A0B"/>
    <w:rsid w:val="4C8B60D7"/>
    <w:rsid w:val="4CC20A7E"/>
    <w:rsid w:val="4CF3344B"/>
    <w:rsid w:val="4D203016"/>
    <w:rsid w:val="4D987957"/>
    <w:rsid w:val="4DCF35A7"/>
    <w:rsid w:val="4DD572B1"/>
    <w:rsid w:val="4E023609"/>
    <w:rsid w:val="4E10291E"/>
    <w:rsid w:val="4E3166D6"/>
    <w:rsid w:val="4E3A6FE6"/>
    <w:rsid w:val="4E5E3D22"/>
    <w:rsid w:val="4E7A7DCF"/>
    <w:rsid w:val="4E7F6455"/>
    <w:rsid w:val="4F004352"/>
    <w:rsid w:val="4F09769F"/>
    <w:rsid w:val="4F1137C6"/>
    <w:rsid w:val="4F46621E"/>
    <w:rsid w:val="4F9E480C"/>
    <w:rsid w:val="4FAD1C74"/>
    <w:rsid w:val="4FD64204"/>
    <w:rsid w:val="505179D5"/>
    <w:rsid w:val="50760B0E"/>
    <w:rsid w:val="50816EA0"/>
    <w:rsid w:val="508C1508"/>
    <w:rsid w:val="50937573"/>
    <w:rsid w:val="509E0F40"/>
    <w:rsid w:val="50C95F3E"/>
    <w:rsid w:val="50E90E4D"/>
    <w:rsid w:val="5122505F"/>
    <w:rsid w:val="514A11B8"/>
    <w:rsid w:val="51A5377F"/>
    <w:rsid w:val="51C904BB"/>
    <w:rsid w:val="51EC7777"/>
    <w:rsid w:val="51F73589"/>
    <w:rsid w:val="5217603C"/>
    <w:rsid w:val="521D0ACB"/>
    <w:rsid w:val="522C275E"/>
    <w:rsid w:val="52376571"/>
    <w:rsid w:val="52957785"/>
    <w:rsid w:val="52F46924"/>
    <w:rsid w:val="52F63690"/>
    <w:rsid w:val="53175BDF"/>
    <w:rsid w:val="53430E08"/>
    <w:rsid w:val="535B72A5"/>
    <w:rsid w:val="53871FC0"/>
    <w:rsid w:val="53A309BD"/>
    <w:rsid w:val="53BA1776"/>
    <w:rsid w:val="53BF50F3"/>
    <w:rsid w:val="53BF6575"/>
    <w:rsid w:val="54036AE1"/>
    <w:rsid w:val="5409426E"/>
    <w:rsid w:val="5427381E"/>
    <w:rsid w:val="54930741"/>
    <w:rsid w:val="54DC4246"/>
    <w:rsid w:val="54F241EB"/>
    <w:rsid w:val="551E3DB6"/>
    <w:rsid w:val="554E3B5C"/>
    <w:rsid w:val="55502006"/>
    <w:rsid w:val="557F50D4"/>
    <w:rsid w:val="55B20DA6"/>
    <w:rsid w:val="563958B2"/>
    <w:rsid w:val="563F7711"/>
    <w:rsid w:val="56687250"/>
    <w:rsid w:val="56D44381"/>
    <w:rsid w:val="56FD28FE"/>
    <w:rsid w:val="57466C3E"/>
    <w:rsid w:val="57521E05"/>
    <w:rsid w:val="57EB5809"/>
    <w:rsid w:val="57FF05EB"/>
    <w:rsid w:val="580E3E3D"/>
    <w:rsid w:val="582043A3"/>
    <w:rsid w:val="58443F8B"/>
    <w:rsid w:val="58614E0C"/>
    <w:rsid w:val="586F79A5"/>
    <w:rsid w:val="588F3B20"/>
    <w:rsid w:val="589907E9"/>
    <w:rsid w:val="58B21713"/>
    <w:rsid w:val="58D51DCF"/>
    <w:rsid w:val="58ED0274"/>
    <w:rsid w:val="58EF3777"/>
    <w:rsid w:val="593254E5"/>
    <w:rsid w:val="59C67F57"/>
    <w:rsid w:val="59FF35B4"/>
    <w:rsid w:val="5A413124"/>
    <w:rsid w:val="5A4E1134"/>
    <w:rsid w:val="5B0608E3"/>
    <w:rsid w:val="5B4F78C2"/>
    <w:rsid w:val="5B833730"/>
    <w:rsid w:val="5BD42235"/>
    <w:rsid w:val="5BFF437E"/>
    <w:rsid w:val="5C1B4BA8"/>
    <w:rsid w:val="5C3D06E5"/>
    <w:rsid w:val="5C3D63E1"/>
    <w:rsid w:val="5C5A1206"/>
    <w:rsid w:val="5C5E1E06"/>
    <w:rsid w:val="5C8125F1"/>
    <w:rsid w:val="5CD72CFD"/>
    <w:rsid w:val="5CEC2DC9"/>
    <w:rsid w:val="5CF2493B"/>
    <w:rsid w:val="5D3F4D0A"/>
    <w:rsid w:val="5D612CC1"/>
    <w:rsid w:val="5D9612F8"/>
    <w:rsid w:val="5DA15CA9"/>
    <w:rsid w:val="5E0C0BDB"/>
    <w:rsid w:val="5E175181"/>
    <w:rsid w:val="5E7008FF"/>
    <w:rsid w:val="5E7F7B66"/>
    <w:rsid w:val="5EA42053"/>
    <w:rsid w:val="5EB93862"/>
    <w:rsid w:val="5ED135C0"/>
    <w:rsid w:val="5F2B57AF"/>
    <w:rsid w:val="5F6A0B17"/>
    <w:rsid w:val="5F8624CD"/>
    <w:rsid w:val="5F8B48CF"/>
    <w:rsid w:val="5F9B4B6A"/>
    <w:rsid w:val="5FEB236A"/>
    <w:rsid w:val="5FEE6B72"/>
    <w:rsid w:val="606345B3"/>
    <w:rsid w:val="60F63B21"/>
    <w:rsid w:val="611C00A7"/>
    <w:rsid w:val="617C2A03"/>
    <w:rsid w:val="61A02E98"/>
    <w:rsid w:val="61CA79BF"/>
    <w:rsid w:val="61EF0C08"/>
    <w:rsid w:val="626C4264"/>
    <w:rsid w:val="628E03BF"/>
    <w:rsid w:val="62B94A87"/>
    <w:rsid w:val="63133F00"/>
    <w:rsid w:val="632E6C44"/>
    <w:rsid w:val="636A0FCD"/>
    <w:rsid w:val="637D2246"/>
    <w:rsid w:val="63B36E9D"/>
    <w:rsid w:val="63C7249B"/>
    <w:rsid w:val="63D723E1"/>
    <w:rsid w:val="64155240"/>
    <w:rsid w:val="644C70DD"/>
    <w:rsid w:val="645779AB"/>
    <w:rsid w:val="64797862"/>
    <w:rsid w:val="653B6D24"/>
    <w:rsid w:val="65E74C3F"/>
    <w:rsid w:val="665E22FF"/>
    <w:rsid w:val="667A1C2F"/>
    <w:rsid w:val="668115BA"/>
    <w:rsid w:val="66CD5D3A"/>
    <w:rsid w:val="66D1263E"/>
    <w:rsid w:val="66FC1A81"/>
    <w:rsid w:val="670B371C"/>
    <w:rsid w:val="6715402C"/>
    <w:rsid w:val="67491003"/>
    <w:rsid w:val="678149E0"/>
    <w:rsid w:val="67A7735B"/>
    <w:rsid w:val="67D9519D"/>
    <w:rsid w:val="6838670D"/>
    <w:rsid w:val="683E55EF"/>
    <w:rsid w:val="685B68C1"/>
    <w:rsid w:val="68721D6A"/>
    <w:rsid w:val="687E0B9C"/>
    <w:rsid w:val="68D23088"/>
    <w:rsid w:val="68D26136"/>
    <w:rsid w:val="68D4658B"/>
    <w:rsid w:val="68E51457"/>
    <w:rsid w:val="69305620"/>
    <w:rsid w:val="6944683F"/>
    <w:rsid w:val="695A25BD"/>
    <w:rsid w:val="695D7EC0"/>
    <w:rsid w:val="69760313"/>
    <w:rsid w:val="69F32F6D"/>
    <w:rsid w:val="6A357AB1"/>
    <w:rsid w:val="6A4C3483"/>
    <w:rsid w:val="6A586707"/>
    <w:rsid w:val="6A5F2579"/>
    <w:rsid w:val="6A790E3A"/>
    <w:rsid w:val="6AB417B5"/>
    <w:rsid w:val="6AC769BB"/>
    <w:rsid w:val="6AC91EBE"/>
    <w:rsid w:val="6AFE019A"/>
    <w:rsid w:val="6B1967C5"/>
    <w:rsid w:val="6B595897"/>
    <w:rsid w:val="6B714C55"/>
    <w:rsid w:val="6B7867DE"/>
    <w:rsid w:val="6B8F6404"/>
    <w:rsid w:val="6BC12456"/>
    <w:rsid w:val="6C07234E"/>
    <w:rsid w:val="6C0D2393"/>
    <w:rsid w:val="6D075FF0"/>
    <w:rsid w:val="6D087337"/>
    <w:rsid w:val="6D0A6F75"/>
    <w:rsid w:val="6D0B49F7"/>
    <w:rsid w:val="6D3754BB"/>
    <w:rsid w:val="6D4549E6"/>
    <w:rsid w:val="6D6316D7"/>
    <w:rsid w:val="6D9013CC"/>
    <w:rsid w:val="6DC36466"/>
    <w:rsid w:val="6E0757AF"/>
    <w:rsid w:val="6E1D22B5"/>
    <w:rsid w:val="6E312D6D"/>
    <w:rsid w:val="6E337CDC"/>
    <w:rsid w:val="6E907FA8"/>
    <w:rsid w:val="6E9A6A1E"/>
    <w:rsid w:val="6EE05876"/>
    <w:rsid w:val="6EF9099F"/>
    <w:rsid w:val="6F3A2FB0"/>
    <w:rsid w:val="6F3A4D16"/>
    <w:rsid w:val="6F6B79D9"/>
    <w:rsid w:val="6F784AF0"/>
    <w:rsid w:val="6FCA1077"/>
    <w:rsid w:val="700D4FE4"/>
    <w:rsid w:val="70244C09"/>
    <w:rsid w:val="702F30C0"/>
    <w:rsid w:val="7099044B"/>
    <w:rsid w:val="70C32A75"/>
    <w:rsid w:val="70CB669B"/>
    <w:rsid w:val="70EE7B55"/>
    <w:rsid w:val="71170D19"/>
    <w:rsid w:val="7133305E"/>
    <w:rsid w:val="717F3BC0"/>
    <w:rsid w:val="71891F52"/>
    <w:rsid w:val="71A4057D"/>
    <w:rsid w:val="71B8372A"/>
    <w:rsid w:val="71F02BFB"/>
    <w:rsid w:val="71FB480F"/>
    <w:rsid w:val="72131EB6"/>
    <w:rsid w:val="72540721"/>
    <w:rsid w:val="727608D5"/>
    <w:rsid w:val="7295118A"/>
    <w:rsid w:val="72AD20B4"/>
    <w:rsid w:val="72BF7DD0"/>
    <w:rsid w:val="72DD6453"/>
    <w:rsid w:val="72ED0FEB"/>
    <w:rsid w:val="72F759AB"/>
    <w:rsid w:val="73121DD9"/>
    <w:rsid w:val="7333450C"/>
    <w:rsid w:val="734170A4"/>
    <w:rsid w:val="734709E5"/>
    <w:rsid w:val="734E26A3"/>
    <w:rsid w:val="73604D26"/>
    <w:rsid w:val="73686F64"/>
    <w:rsid w:val="736A172E"/>
    <w:rsid w:val="73D47918"/>
    <w:rsid w:val="73E42131"/>
    <w:rsid w:val="73EC402D"/>
    <w:rsid w:val="73F23645"/>
    <w:rsid w:val="747C35A9"/>
    <w:rsid w:val="74963676"/>
    <w:rsid w:val="74B00580"/>
    <w:rsid w:val="74C54CA2"/>
    <w:rsid w:val="74C67F7E"/>
    <w:rsid w:val="74E85F78"/>
    <w:rsid w:val="74FE287D"/>
    <w:rsid w:val="75113A9C"/>
    <w:rsid w:val="75321A53"/>
    <w:rsid w:val="7553580B"/>
    <w:rsid w:val="759148EE"/>
    <w:rsid w:val="75963CF6"/>
    <w:rsid w:val="75BA64B4"/>
    <w:rsid w:val="771357EC"/>
    <w:rsid w:val="771976F5"/>
    <w:rsid w:val="775F23E8"/>
    <w:rsid w:val="77CE5F1F"/>
    <w:rsid w:val="77DE1DAF"/>
    <w:rsid w:val="7823681D"/>
    <w:rsid w:val="78C62C34"/>
    <w:rsid w:val="78F61204"/>
    <w:rsid w:val="79126938"/>
    <w:rsid w:val="7922438A"/>
    <w:rsid w:val="793E515D"/>
    <w:rsid w:val="79A65BC9"/>
    <w:rsid w:val="7A155DD9"/>
    <w:rsid w:val="7A186D5D"/>
    <w:rsid w:val="7A350462"/>
    <w:rsid w:val="7A541141"/>
    <w:rsid w:val="7A726172"/>
    <w:rsid w:val="7A733BF4"/>
    <w:rsid w:val="7A886B78"/>
    <w:rsid w:val="7AAF2754"/>
    <w:rsid w:val="7AD60415"/>
    <w:rsid w:val="7AD81B0D"/>
    <w:rsid w:val="7B035A61"/>
    <w:rsid w:val="7B416646"/>
    <w:rsid w:val="7B6855CD"/>
    <w:rsid w:val="7BB65505"/>
    <w:rsid w:val="7BB72F86"/>
    <w:rsid w:val="7C073967"/>
    <w:rsid w:val="7C684EB3"/>
    <w:rsid w:val="7C970076"/>
    <w:rsid w:val="7C993579"/>
    <w:rsid w:val="7CFF5A41"/>
    <w:rsid w:val="7D011163"/>
    <w:rsid w:val="7D0358AD"/>
    <w:rsid w:val="7D3A3102"/>
    <w:rsid w:val="7D9A2EA0"/>
    <w:rsid w:val="7DCA4F70"/>
    <w:rsid w:val="7E633E69"/>
    <w:rsid w:val="7E8A1B2B"/>
    <w:rsid w:val="7EA0044B"/>
    <w:rsid w:val="7ED1296E"/>
    <w:rsid w:val="7F820A3E"/>
    <w:rsid w:val="7F831D43"/>
    <w:rsid w:val="7F893C52"/>
    <w:rsid w:val="7F962F62"/>
    <w:rsid w:val="7FE377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footer"/>
    <w:basedOn w:val="1"/>
    <w:qFormat/>
    <w:uiPriority w:val="0"/>
    <w:pPr>
      <w:tabs>
        <w:tab w:val="center" w:pos="4153"/>
        <w:tab w:val="right" w:pos="8306"/>
      </w:tabs>
    </w:pPr>
  </w:style>
  <w:style w:type="paragraph" w:styleId="14">
    <w:name w:val="header"/>
    <w:basedOn w:val="1"/>
    <w:qFormat/>
    <w:uiPriority w:val="0"/>
    <w:pPr>
      <w:tabs>
        <w:tab w:val="center" w:pos="4153"/>
        <w:tab w:val="right" w:pos="8306"/>
      </w:tabs>
    </w:pPr>
  </w:style>
  <w:style w:type="paragraph" w:styleId="15">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6">
    <w:name w:val="index 1"/>
    <w:basedOn w:val="1"/>
    <w:next w:val="1"/>
    <w:semiHidden/>
    <w:qFormat/>
    <w:uiPriority w:val="0"/>
    <w:pPr>
      <w:keepLines/>
    </w:pPr>
  </w:style>
  <w:style w:type="character" w:styleId="19">
    <w:name w:val="page number"/>
    <w:basedOn w:val="18"/>
    <w:qFormat/>
    <w:uiPriority w:val="0"/>
  </w:style>
  <w:style w:type="paragraph" w:customStyle="1" w:styleId="20">
    <w:name w:val="B1"/>
    <w:basedOn w:val="10"/>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4">
    <w:name w:val="NO"/>
    <w:basedOn w:val="1"/>
    <w:qFormat/>
    <w:uiPriority w:val="0"/>
    <w:pPr>
      <w:keepLines/>
      <w:overflowPunct w:val="0"/>
      <w:autoSpaceDE w:val="0"/>
      <w:autoSpaceDN w:val="0"/>
      <w:adjustRightInd w:val="0"/>
      <w:spacing w:after="180"/>
      <w:ind w:left="1135" w:hanging="851"/>
      <w:textAlignment w:val="baseline"/>
    </w:pPr>
    <w:rPr>
      <w:color w:val="000000"/>
      <w:lang w:eastAsia="ja-JP"/>
    </w:rPr>
  </w:style>
  <w:style w:type="paragraph" w:customStyle="1" w:styleId="35">
    <w:name w:val="B2"/>
    <w:basedOn w:val="9"/>
    <w:qFormat/>
    <w:uiPriority w:val="0"/>
  </w:style>
  <w:style w:type="paragraph" w:customStyle="1" w:styleId="36">
    <w:name w:val="B3"/>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1125</Words>
  <Characters>6418</Characters>
  <Lines>53</Lines>
  <Paragraphs>15</Paragraphs>
  <TotalTime>122</TotalTime>
  <ScaleCrop>false</ScaleCrop>
  <LinksUpToDate>false</LinksUpToDate>
  <CharactersWithSpaces>7528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liuyue251009</cp:lastModifiedBy>
  <cp:lastPrinted>2001-04-23T09:30:00Z</cp:lastPrinted>
  <dcterms:modified xsi:type="dcterms:W3CDTF">2025-02-10T12:13:59Z</dcterms:modified>
  <dc:title>Source: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73E43199658344D29C72D11B02F7E190_13</vt:lpwstr>
  </property>
</Properties>
</file>